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3F" w:rsidRDefault="00385B24" w:rsidP="00FF5BC2">
      <w:pPr>
        <w:pStyle w:val="BodyText"/>
        <w:spacing w:before="59"/>
        <w:jc w:val="center"/>
      </w:pPr>
      <w:r>
        <w:rPr>
          <w:spacing w:val="-2"/>
        </w:rPr>
        <w:t>AML/CFT</w:t>
      </w:r>
    </w:p>
    <w:p w:rsidR="003E203F" w:rsidRPr="004F7086" w:rsidRDefault="003E203F" w:rsidP="004F7086">
      <w:pPr>
        <w:pStyle w:val="BodyText"/>
        <w:spacing w:before="0"/>
        <w:rPr>
          <w:sz w:val="24"/>
          <w:szCs w:val="24"/>
        </w:rPr>
      </w:pPr>
    </w:p>
    <w:p w:rsidR="004F7086" w:rsidRPr="004F7086" w:rsidRDefault="00085990" w:rsidP="004F7086">
      <w:pPr>
        <w:rPr>
          <w:rFonts w:cs="Times New Roman"/>
          <w:szCs w:val="24"/>
        </w:rPr>
      </w:pPr>
      <w:r w:rsidRPr="00C37F84">
        <w:rPr>
          <w:rFonts w:cs="Times New Roman"/>
          <w:b/>
          <w:szCs w:val="24"/>
        </w:rPr>
        <w:t>AML/CFT</w:t>
      </w:r>
      <w:r>
        <w:rPr>
          <w:rFonts w:cs="Times New Roman"/>
          <w:szCs w:val="24"/>
        </w:rPr>
        <w:t xml:space="preserve">: </w:t>
      </w:r>
      <w:r w:rsidR="004F7086" w:rsidRPr="004F7086">
        <w:rPr>
          <w:rFonts w:cs="Times New Roman"/>
          <w:szCs w:val="24"/>
        </w:rPr>
        <w:t>Lucha contra el blanqueo de dinero y la f</w:t>
      </w:r>
      <w:r>
        <w:rPr>
          <w:rFonts w:cs="Times New Roman"/>
          <w:szCs w:val="24"/>
        </w:rPr>
        <w:t xml:space="preserve">inanciación del terrorismo y la </w:t>
      </w:r>
      <w:r w:rsidR="004F7086" w:rsidRPr="004F7086">
        <w:rPr>
          <w:rFonts w:cs="Times New Roman"/>
          <w:szCs w:val="24"/>
        </w:rPr>
        <w:t>proliferación</w:t>
      </w:r>
    </w:p>
    <w:p w:rsidR="004F7086" w:rsidRPr="004F7086" w:rsidRDefault="00085990" w:rsidP="004F7086">
      <w:pPr>
        <w:rPr>
          <w:rFonts w:cs="Times New Roman"/>
          <w:szCs w:val="24"/>
        </w:rPr>
      </w:pPr>
      <w:r w:rsidRPr="00C37F84">
        <w:rPr>
          <w:rFonts w:cs="Times New Roman"/>
          <w:b/>
          <w:szCs w:val="24"/>
        </w:rPr>
        <w:t>FIAMLA:</w:t>
      </w:r>
      <w:r>
        <w:rPr>
          <w:rFonts w:cs="Times New Roman"/>
          <w:szCs w:val="24"/>
        </w:rPr>
        <w:t xml:space="preserve"> </w:t>
      </w:r>
      <w:r w:rsidR="004F7086" w:rsidRPr="004F7086">
        <w:rPr>
          <w:rFonts w:cs="Times New Roman"/>
          <w:szCs w:val="24"/>
        </w:rPr>
        <w:t>Ley de inteligencia financier</w:t>
      </w:r>
      <w:r>
        <w:rPr>
          <w:rFonts w:cs="Times New Roman"/>
          <w:szCs w:val="24"/>
        </w:rPr>
        <w:t xml:space="preserve">a y lucha contra el blanqueo de </w:t>
      </w:r>
      <w:r w:rsidR="004F7086" w:rsidRPr="004F7086">
        <w:rPr>
          <w:rFonts w:cs="Times New Roman"/>
          <w:szCs w:val="24"/>
        </w:rPr>
        <w:t>dinero de 2002</w:t>
      </w:r>
    </w:p>
    <w:p w:rsidR="004F7086" w:rsidRPr="004F7086" w:rsidRDefault="00085990" w:rsidP="004F7086">
      <w:pPr>
        <w:rPr>
          <w:rFonts w:cs="Times New Roman"/>
          <w:szCs w:val="24"/>
        </w:rPr>
      </w:pPr>
      <w:r w:rsidRPr="00C37F84">
        <w:rPr>
          <w:rFonts w:cs="Times New Roman"/>
          <w:b/>
          <w:szCs w:val="24"/>
        </w:rPr>
        <w:t>FSC:</w:t>
      </w:r>
      <w:r>
        <w:rPr>
          <w:rFonts w:cs="Times New Roman"/>
          <w:szCs w:val="24"/>
        </w:rPr>
        <w:t xml:space="preserve"> Comisión de servicios </w:t>
      </w:r>
      <w:r w:rsidR="004F7086" w:rsidRPr="004F7086">
        <w:rPr>
          <w:rFonts w:cs="Times New Roman"/>
          <w:szCs w:val="24"/>
        </w:rPr>
        <w:t>financieros de Mauritius</w:t>
      </w:r>
      <w:r w:rsidR="00C37F84">
        <w:rPr>
          <w:rFonts w:cs="Times New Roman"/>
          <w:szCs w:val="24"/>
        </w:rPr>
        <w:t>.</w:t>
      </w:r>
    </w:p>
    <w:p w:rsidR="004F7086" w:rsidRPr="004F7086" w:rsidRDefault="004F7086" w:rsidP="004F7086">
      <w:pPr>
        <w:rPr>
          <w:rFonts w:cs="Times New Roman"/>
          <w:szCs w:val="24"/>
        </w:rPr>
      </w:pPr>
      <w:r w:rsidRPr="004F7086">
        <w:rPr>
          <w:rFonts w:cs="Times New Roman"/>
          <w:szCs w:val="24"/>
        </w:rPr>
        <w:tab/>
      </w:r>
    </w:p>
    <w:p w:rsidR="004F7086" w:rsidRPr="00085990" w:rsidRDefault="004F7086" w:rsidP="004F7086">
      <w:pPr>
        <w:rPr>
          <w:rFonts w:cs="Times New Roman"/>
          <w:b/>
          <w:szCs w:val="24"/>
        </w:rPr>
      </w:pPr>
      <w:r w:rsidRPr="00085990">
        <w:rPr>
          <w:rFonts w:cs="Times New Roman"/>
          <w:b/>
          <w:szCs w:val="24"/>
        </w:rPr>
        <w:t>SECCIÓN I</w:t>
      </w:r>
      <w:r w:rsidRPr="00085990">
        <w:rPr>
          <w:rFonts w:cs="Times New Roman"/>
          <w:b/>
          <w:szCs w:val="24"/>
        </w:rPr>
        <w:tab/>
      </w:r>
    </w:p>
    <w:p w:rsidR="004F7086" w:rsidRPr="004F7086" w:rsidRDefault="004F7086" w:rsidP="004F7086">
      <w:pPr>
        <w:rPr>
          <w:rFonts w:cs="Times New Roman"/>
          <w:szCs w:val="24"/>
        </w:rPr>
      </w:pPr>
      <w:r w:rsidRPr="004F7086">
        <w:rPr>
          <w:rFonts w:cs="Times New Roman"/>
          <w:szCs w:val="24"/>
        </w:rPr>
        <w:tab/>
      </w:r>
      <w:bookmarkStart w:id="0" w:name="_GoBack"/>
      <w:bookmarkEnd w:id="0"/>
    </w:p>
    <w:p w:rsidR="004F7086" w:rsidRPr="004F7086" w:rsidRDefault="004F7086" w:rsidP="004F7086">
      <w:pPr>
        <w:rPr>
          <w:rFonts w:cs="Times New Roman"/>
          <w:szCs w:val="24"/>
        </w:rPr>
      </w:pPr>
      <w:r w:rsidRPr="004F7086">
        <w:rPr>
          <w:rFonts w:cs="Times New Roman"/>
          <w:szCs w:val="24"/>
        </w:rPr>
        <w:t>GENERAL</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085990" w:rsidRDefault="004F7086" w:rsidP="00085990">
      <w:pPr>
        <w:jc w:val="center"/>
        <w:rPr>
          <w:rFonts w:cs="Times New Roman"/>
          <w:b/>
          <w:szCs w:val="24"/>
        </w:rPr>
      </w:pPr>
      <w:r w:rsidRPr="00085990">
        <w:rPr>
          <w:rFonts w:cs="Times New Roman"/>
          <w:b/>
          <w:szCs w:val="24"/>
        </w:rPr>
        <w:t>CÓDIGO DE</w:t>
      </w:r>
      <w:r w:rsidR="00085990" w:rsidRPr="00085990">
        <w:rPr>
          <w:rFonts w:cs="Times New Roman"/>
          <w:b/>
          <w:szCs w:val="24"/>
        </w:rPr>
        <w:t xml:space="preserve"> NORMAS GENERALES DE CONDUCTA Y </w:t>
      </w:r>
      <w:r w:rsidRPr="00085990">
        <w:rPr>
          <w:rFonts w:cs="Times New Roman"/>
          <w:b/>
          <w:szCs w:val="24"/>
        </w:rPr>
        <w:t>CÓDIGO DE ÉTICA</w:t>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Este Manual de Control Interno establece los principios éticos y las normas de conducta que deben</w:t>
      </w:r>
      <w:r w:rsidR="00085990">
        <w:rPr>
          <w:rFonts w:cs="Times New Roman"/>
          <w:szCs w:val="24"/>
        </w:rPr>
        <w:t xml:space="preserve"> cumplir todos los empleados de </w:t>
      </w:r>
      <w:r w:rsidRPr="004F7086">
        <w:rPr>
          <w:rFonts w:cs="Times New Roman"/>
          <w:szCs w:val="24"/>
        </w:rPr>
        <w:t>BRUCE INVESTMENTS LTD (la “Compañía”).</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Se espera que todos los empleados sigan ciertos patrones de buena conducta que han prevalecido durante mucho tiempo en el sector de servicios financieros. Este Manual no sustituye estos principios, leyes, Manual u otro código de conducta</w:t>
      </w:r>
      <w:r w:rsidR="00085990">
        <w:rPr>
          <w:rFonts w:cs="Times New Roman"/>
          <w:szCs w:val="24"/>
        </w:rPr>
        <w:t xml:space="preserve"> emitido por la FSC y cualquier </w:t>
      </w:r>
      <w:r w:rsidRPr="004F7086">
        <w:rPr>
          <w:rFonts w:cs="Times New Roman"/>
          <w:szCs w:val="24"/>
        </w:rPr>
        <w:t>otro regulador aplicable, sino que solo los complementa y mejora.</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La Compañía fomenta en todo momento altos estándares de conducta empresarial y personal. Este Manual reúne los procedimientos internos relevantes establecidos p</w:t>
      </w:r>
      <w:r w:rsidR="00085990">
        <w:rPr>
          <w:rFonts w:cs="Times New Roman"/>
          <w:szCs w:val="24"/>
        </w:rPr>
        <w:t xml:space="preserve">or la Compañía para cumplir con </w:t>
      </w:r>
      <w:r w:rsidRPr="004F7086">
        <w:rPr>
          <w:rFonts w:cs="Times New Roman"/>
          <w:szCs w:val="24"/>
        </w:rPr>
        <w:t>sus políticas, con la ley y las condiciones de la licencia.</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En concreto, aborda las normas y reglamentos de la FSC, que es el regulador de todos los servicios financieros no bancarios en Mauricio, y abarca los procedimientos establecidos para garantizar el cumplimiento de las leyes locales, incluidas, entre otras, la L</w:t>
      </w:r>
      <w:r w:rsidR="00085990">
        <w:rPr>
          <w:rFonts w:cs="Times New Roman"/>
          <w:szCs w:val="24"/>
        </w:rPr>
        <w:t xml:space="preserve">ey de Servicios </w:t>
      </w:r>
      <w:r w:rsidRPr="004F7086">
        <w:rPr>
          <w:rFonts w:cs="Times New Roman"/>
          <w:szCs w:val="24"/>
        </w:rPr>
        <w:t xml:space="preserve">Financieros de 2007, la Ley de Valores de 2005 y los reglamentos elaborados en virtud de ella, la Ley de Inteligencia Financiera y </w:t>
      </w:r>
      <w:r w:rsidR="00085990" w:rsidRPr="004F7086">
        <w:rPr>
          <w:rFonts w:cs="Times New Roman"/>
          <w:szCs w:val="24"/>
        </w:rPr>
        <w:t>Anti lavado</w:t>
      </w:r>
      <w:r w:rsidRPr="004F7086">
        <w:rPr>
          <w:rFonts w:cs="Times New Roman"/>
          <w:szCs w:val="24"/>
        </w:rPr>
        <w:t xml:space="preserve"> de D</w:t>
      </w:r>
      <w:r w:rsidR="00085990">
        <w:rPr>
          <w:rFonts w:cs="Times New Roman"/>
          <w:szCs w:val="24"/>
        </w:rPr>
        <w:t xml:space="preserve">inero de 2002, el Reglamento de </w:t>
      </w:r>
      <w:r w:rsidRPr="004F7086">
        <w:rPr>
          <w:rFonts w:cs="Times New Roman"/>
          <w:szCs w:val="24"/>
        </w:rPr>
        <w:t xml:space="preserve">Inteligencia Financiera y </w:t>
      </w:r>
      <w:r w:rsidR="00085990" w:rsidRPr="004F7086">
        <w:rPr>
          <w:rFonts w:cs="Times New Roman"/>
          <w:szCs w:val="24"/>
        </w:rPr>
        <w:t xml:space="preserve">Anti </w:t>
      </w:r>
      <w:r w:rsidR="00085990" w:rsidRPr="004F7086">
        <w:rPr>
          <w:rFonts w:cs="Times New Roman"/>
          <w:szCs w:val="24"/>
        </w:rPr>
        <w:lastRenderedPageBreak/>
        <w:t>lavado</w:t>
      </w:r>
      <w:r w:rsidRPr="004F7086">
        <w:rPr>
          <w:rFonts w:cs="Times New Roman"/>
          <w:szCs w:val="24"/>
        </w:rPr>
        <w:t xml:space="preserve"> de Dinero de 2018 y la Le</w:t>
      </w:r>
      <w:r w:rsidR="00085990">
        <w:rPr>
          <w:rFonts w:cs="Times New Roman"/>
          <w:szCs w:val="24"/>
        </w:rPr>
        <w:t xml:space="preserve">y de las </w:t>
      </w:r>
      <w:r w:rsidRPr="004F7086">
        <w:rPr>
          <w:rFonts w:cs="Times New Roman"/>
          <w:szCs w:val="24"/>
        </w:rPr>
        <w:t>Naciones Unidas (Restricciones Financieras, Embargo de Armas y Prohibición de Viajes) de 2019. Las legislaciones pueden modificarse de vez en cuando y el pr</w:t>
      </w:r>
      <w:r w:rsidR="00085990">
        <w:rPr>
          <w:rFonts w:cs="Times New Roman"/>
          <w:szCs w:val="24"/>
        </w:rPr>
        <w:t xml:space="preserve">esente Manual se actualizará en </w:t>
      </w:r>
      <w:r w:rsidRPr="004F7086">
        <w:rPr>
          <w:rFonts w:cs="Times New Roman"/>
          <w:szCs w:val="24"/>
        </w:rPr>
        <w:t>consecuencia.</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El buen cumplimiento es un buen negocio y también es vital para mantenerse en el negocio. Cualquier empresa que no crea en este principio no permanecerá en el negocio. La preservación del buen nombre y la reputación construida a lo largo del tiempo requiere la adopción de políticas para prevenir situaciones en las que pueda haber conflictos de intereses entre los clientes, la Compañía y/o sus empleados. La Compañía, por la propia naturaleza de su negocio, trata con información privilegiada confid</w:t>
      </w:r>
      <w:r w:rsidR="00085990">
        <w:rPr>
          <w:rFonts w:cs="Times New Roman"/>
          <w:szCs w:val="24"/>
        </w:rPr>
        <w:t xml:space="preserve">encial; y, por lo tanto, existe </w:t>
      </w:r>
      <w:r w:rsidRPr="004F7086">
        <w:rPr>
          <w:rFonts w:cs="Times New Roman"/>
          <w:szCs w:val="24"/>
        </w:rPr>
        <w:t>una mayor posibilidad de que se produzcan conflictos de intereses.</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Por lo tanto, se espera que todos los empleados hayan leído y comprendido el contenido de este Manual en la medida en que sea aplicable a ellos/as y que cumplan con estos principios y no se tolerará ninguna desviación de los mismos. El personal de la Compañía también debe consultar y mantenerse actualizado con las normas y regulaciones pertinentes aplicables a la Compañía y que generalmente están disponible</w:t>
      </w:r>
      <w:r w:rsidR="00085990">
        <w:rPr>
          <w:rFonts w:cs="Times New Roman"/>
          <w:szCs w:val="24"/>
        </w:rPr>
        <w:t xml:space="preserve">s en el sitio web del regulador </w:t>
      </w:r>
      <w:r w:rsidRPr="004F7086">
        <w:rPr>
          <w:rFonts w:cs="Times New Roman"/>
          <w:szCs w:val="24"/>
        </w:rPr>
        <w:t>www.fscmauritius.o</w:t>
      </w:r>
      <w:r w:rsidR="00085990">
        <w:rPr>
          <w:rFonts w:cs="Times New Roman"/>
          <w:szCs w:val="24"/>
        </w:rPr>
        <w:t>rg.</w:t>
      </w:r>
    </w:p>
    <w:p w:rsidR="004F7086" w:rsidRPr="004F7086" w:rsidRDefault="004F7086" w:rsidP="004F7086">
      <w:pPr>
        <w:rPr>
          <w:rFonts w:cs="Times New Roman"/>
          <w:szCs w:val="24"/>
        </w:rPr>
      </w:pPr>
    </w:p>
    <w:p w:rsidR="004F7086" w:rsidRPr="004F7086" w:rsidRDefault="004F7086" w:rsidP="004F7086">
      <w:pPr>
        <w:rPr>
          <w:rFonts w:cs="Times New Roman"/>
          <w:szCs w:val="24"/>
        </w:rPr>
      </w:pPr>
      <w:r w:rsidRPr="004F7086">
        <w:rPr>
          <w:rFonts w:cs="Times New Roman"/>
          <w:szCs w:val="24"/>
        </w:rPr>
        <w:t>La Compañía puede realizar cambios</w:t>
      </w:r>
      <w:r w:rsidR="00C37F84">
        <w:rPr>
          <w:rFonts w:cs="Times New Roman"/>
          <w:szCs w:val="24"/>
        </w:rPr>
        <w:t xml:space="preserve"> a este Manual de vez en cuando </w:t>
      </w:r>
      <w:r w:rsidRPr="004F7086">
        <w:rPr>
          <w:rFonts w:cs="Times New Roman"/>
          <w:szCs w:val="24"/>
        </w:rPr>
        <w:t>para reflejar cambios en sus políticas comerciales, mejores prácticas internacionales y cambios regulatorios o legislativos.</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Este Manual no busca abarcar todas las leyes relevantes</w:t>
      </w:r>
      <w:r w:rsidR="00C37F84">
        <w:rPr>
          <w:rFonts w:cs="Times New Roman"/>
          <w:szCs w:val="24"/>
        </w:rPr>
        <w:t xml:space="preserve"> aplicables a la Compañía. Se </w:t>
      </w:r>
      <w:r w:rsidRPr="004F7086">
        <w:rPr>
          <w:rFonts w:cs="Times New Roman"/>
          <w:szCs w:val="24"/>
        </w:rPr>
        <w:t>recomienda a los empleados que siempre consulten las leyes aplicables.</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085990" w:rsidRDefault="004F7086" w:rsidP="00085990">
      <w:pPr>
        <w:jc w:val="center"/>
        <w:rPr>
          <w:rFonts w:cs="Times New Roman"/>
          <w:b/>
          <w:szCs w:val="24"/>
        </w:rPr>
      </w:pPr>
      <w:r w:rsidRPr="00085990">
        <w:rPr>
          <w:rFonts w:cs="Times New Roman"/>
          <w:b/>
          <w:szCs w:val="24"/>
        </w:rPr>
        <w:t>REGLAS GENERALES DE CONDUCTA</w:t>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Para cumplir con esta función, la Compañía debe mantene</w:t>
      </w:r>
      <w:r w:rsidR="00C37F84">
        <w:rPr>
          <w:rFonts w:cs="Times New Roman"/>
          <w:szCs w:val="24"/>
        </w:rPr>
        <w:t xml:space="preserve">r la confianza de sus clientes, </w:t>
      </w:r>
      <w:r w:rsidRPr="004F7086">
        <w:rPr>
          <w:rFonts w:cs="Times New Roman"/>
          <w:szCs w:val="24"/>
        </w:rPr>
        <w:t>accionistas, empleados y otras partes interesadas actuando con profesi</w:t>
      </w:r>
      <w:r w:rsidR="00C37F84">
        <w:rPr>
          <w:rFonts w:cs="Times New Roman"/>
          <w:szCs w:val="24"/>
        </w:rPr>
        <w:t xml:space="preserve">onalismo e integridad, así como </w:t>
      </w:r>
      <w:r w:rsidRPr="004F7086">
        <w:rPr>
          <w:rFonts w:cs="Times New Roman"/>
          <w:szCs w:val="24"/>
        </w:rPr>
        <w:t>comportándose con prudencia y habilidad.</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lastRenderedPageBreak/>
        <w:tab/>
      </w:r>
    </w:p>
    <w:p w:rsidR="004F7086" w:rsidRPr="004F7086" w:rsidRDefault="004F7086" w:rsidP="004F7086">
      <w:pPr>
        <w:rPr>
          <w:rFonts w:cs="Times New Roman"/>
          <w:szCs w:val="24"/>
        </w:rPr>
      </w:pPr>
      <w:r w:rsidRPr="004F7086">
        <w:rPr>
          <w:rFonts w:cs="Times New Roman"/>
          <w:szCs w:val="24"/>
        </w:rPr>
        <w:t>Por lo tanto, la Compañía otorga una importancia primordial a la defensa de su reputación. Es responsabilidad de todos los miembros de la Compañía mantener su posición de altos estándares éticos de</w:t>
      </w:r>
      <w:r w:rsidR="00C37F84">
        <w:rPr>
          <w:rFonts w:cs="Times New Roman"/>
          <w:szCs w:val="24"/>
        </w:rPr>
        <w:t xml:space="preserve"> </w:t>
      </w:r>
      <w:r w:rsidRPr="004F7086">
        <w:rPr>
          <w:rFonts w:cs="Times New Roman"/>
          <w:szCs w:val="24"/>
        </w:rPr>
        <w:t>conducta. Esto requiere vigilancia y aplicación constantes.</w:t>
      </w:r>
      <w:r w:rsidRPr="004F7086">
        <w:rPr>
          <w:rFonts w:cs="Times New Roman"/>
          <w:szCs w:val="24"/>
        </w:rPr>
        <w:tab/>
      </w:r>
    </w:p>
    <w:p w:rsidR="004F7086" w:rsidRPr="004F7086" w:rsidRDefault="004F7086" w:rsidP="004F7086">
      <w:pPr>
        <w:rPr>
          <w:rFonts w:cs="Times New Roman"/>
          <w:szCs w:val="24"/>
        </w:rPr>
      </w:pPr>
    </w:p>
    <w:p w:rsidR="004F7086" w:rsidRPr="004F7086" w:rsidRDefault="004F7086" w:rsidP="004F7086">
      <w:pPr>
        <w:rPr>
          <w:rFonts w:cs="Times New Roman"/>
          <w:szCs w:val="24"/>
        </w:rPr>
      </w:pPr>
      <w:r w:rsidRPr="004F7086">
        <w:rPr>
          <w:rFonts w:cs="Times New Roman"/>
          <w:szCs w:val="24"/>
        </w:rPr>
        <w:t>Las reglas generales descritas en esta declaración no reflejan simplemente leyes y reglamentos, sino que también se basan en valores de integridad, espíritu emprendedor, profesionalismo,</w:t>
      </w:r>
    </w:p>
    <w:p w:rsidR="004F7086" w:rsidRPr="004F7086" w:rsidRDefault="004F7086" w:rsidP="004F7086">
      <w:pPr>
        <w:rPr>
          <w:rFonts w:cs="Times New Roman"/>
          <w:szCs w:val="24"/>
        </w:rPr>
      </w:pPr>
      <w:r w:rsidRPr="004F7086">
        <w:rPr>
          <w:rFonts w:cs="Times New Roman"/>
          <w:szCs w:val="24"/>
        </w:rPr>
        <w:t>capacidad de respuesta y trabajo en equipo.</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Estas reglas generales se aplican a toda la Compañía y a todos los empleados, quienes deben actuar de acuerdo con la letra y el espíritu de estas reglas generales. Es responsabilidad de todas las personas con autoridad en la Compañía asegurarse de que estas reglas generales se comuniquen plenamente</w:t>
      </w:r>
      <w:r w:rsidR="00085990">
        <w:rPr>
          <w:rFonts w:cs="Times New Roman"/>
          <w:szCs w:val="24"/>
        </w:rPr>
        <w:t xml:space="preserve"> a todos los empleados y de que </w:t>
      </w:r>
      <w:r w:rsidRPr="004F7086">
        <w:rPr>
          <w:rFonts w:cs="Times New Roman"/>
          <w:szCs w:val="24"/>
        </w:rPr>
        <w:t>se cumplan estrictamente.</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Todos los miembros del personal deben cumplir con todas las leyes, reglas y reglamentos aplicables, ya sea que se aborden o no específicamente en este Manual. Siempre que surja una dificultad sobre la aplicación o el significado de una norma o reglamento en particular, se deberá recurrir siempre al responsable de cumplimiento de</w:t>
      </w:r>
      <w:r w:rsidR="00C37F84">
        <w:rPr>
          <w:rFonts w:cs="Times New Roman"/>
          <w:szCs w:val="24"/>
        </w:rPr>
        <w:t xml:space="preserve"> la empresa (el “responsable de </w:t>
      </w:r>
      <w:r w:rsidRPr="004F7086">
        <w:rPr>
          <w:rFonts w:cs="Times New Roman"/>
          <w:szCs w:val="24"/>
        </w:rPr>
        <w:t>cum</w:t>
      </w:r>
      <w:r w:rsidR="00C37F84">
        <w:rPr>
          <w:rFonts w:cs="Times New Roman"/>
          <w:szCs w:val="24"/>
        </w:rPr>
        <w:t xml:space="preserve">plimiento”), cuyas funciones se </w:t>
      </w:r>
      <w:r w:rsidRPr="004F7086">
        <w:rPr>
          <w:rFonts w:cs="Times New Roman"/>
          <w:szCs w:val="24"/>
        </w:rPr>
        <w:t xml:space="preserve">detallan </w:t>
      </w:r>
      <w:r w:rsidR="00085990">
        <w:rPr>
          <w:rFonts w:cs="Times New Roman"/>
          <w:szCs w:val="24"/>
        </w:rPr>
        <w:t>con más detalle a continuación.</w:t>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 xml:space="preserve">Si es necesario, los funcionarios del FSC deben tener acceso para examinar y cuestionar a la empresa y a los miembros individuales del personal sobre sus registros, sistemas informáticos, procedimientos de oficina y su manual. El personal debe cooperar plenamente con cualquier equipo de supervisión del FSC que visite la empresa, lo que incluye, entre otras cosas, responder a todas las preguntas planteadas por los inspectores, de manera veraz y sin restricciones. Cualquier miembro del personal que reciba una solicitud de asistencia, pruebas o cualquier otra información de organismos reguladores externos debe solicitar inmediatamente la asistencia del </w:t>
      </w:r>
      <w:r w:rsidR="00085990">
        <w:rPr>
          <w:rFonts w:cs="Times New Roman"/>
          <w:szCs w:val="24"/>
        </w:rPr>
        <w:t xml:space="preserve">responsable de </w:t>
      </w:r>
      <w:r w:rsidRPr="004F7086">
        <w:rPr>
          <w:rFonts w:cs="Times New Roman"/>
          <w:szCs w:val="24"/>
        </w:rPr>
        <w:t>cumplimiento.</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lastRenderedPageBreak/>
        <w:t xml:space="preserve">Los miembros del personal no deben ponerse en contacto directo con el FSC, pero deben dirigir las preguntas o inquietudes sobre cualquier problema de cumplimiento o </w:t>
      </w:r>
      <w:r w:rsidR="00085990">
        <w:rPr>
          <w:rFonts w:cs="Times New Roman"/>
          <w:szCs w:val="24"/>
        </w:rPr>
        <w:t xml:space="preserve">reglamentario al responsable de </w:t>
      </w:r>
      <w:r w:rsidRPr="004F7086">
        <w:rPr>
          <w:rFonts w:cs="Times New Roman"/>
          <w:szCs w:val="24"/>
        </w:rPr>
        <w:t>cumplimiento designado.</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C37F84" w:rsidRDefault="004F7086" w:rsidP="00C37F84">
      <w:pPr>
        <w:jc w:val="center"/>
        <w:rPr>
          <w:rFonts w:cs="Times New Roman"/>
          <w:b/>
          <w:szCs w:val="24"/>
        </w:rPr>
      </w:pPr>
      <w:r w:rsidRPr="00C37F84">
        <w:rPr>
          <w:rFonts w:cs="Times New Roman"/>
          <w:b/>
          <w:szCs w:val="24"/>
        </w:rPr>
        <w:t>RESPONSABLE DE CUMPLIMIENTO</w:t>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El responsable de cumplimiento, que debe ser una persona física y estar aprobado por el FSC, es el funcionario principalmente responsable de supervis</w:t>
      </w:r>
      <w:r w:rsidR="00085990">
        <w:rPr>
          <w:rFonts w:cs="Times New Roman"/>
          <w:szCs w:val="24"/>
        </w:rPr>
        <w:t xml:space="preserve">ar y gestionar los problemas de </w:t>
      </w:r>
      <w:r w:rsidRPr="004F7086">
        <w:rPr>
          <w:rFonts w:cs="Times New Roman"/>
          <w:szCs w:val="24"/>
        </w:rPr>
        <w:t>cumplimiento dentro de la empresa. Tiene el deber de informar al Directorio o a cualquier otra persona designada</w:t>
      </w:r>
      <w:r w:rsidR="00085990">
        <w:rPr>
          <w:rFonts w:cs="Times New Roman"/>
          <w:szCs w:val="24"/>
        </w:rPr>
        <w:t xml:space="preserve"> por éste sobre el avance de la </w:t>
      </w:r>
      <w:r w:rsidRPr="004F7086">
        <w:rPr>
          <w:rFonts w:cs="Times New Roman"/>
          <w:szCs w:val="24"/>
        </w:rPr>
        <w:t>implementación y revisión de las po</w:t>
      </w:r>
      <w:r w:rsidR="00085990">
        <w:rPr>
          <w:rFonts w:cs="Times New Roman"/>
          <w:szCs w:val="24"/>
        </w:rPr>
        <w:t xml:space="preserve">líticas y procedimientos de la </w:t>
      </w:r>
      <w:r w:rsidRPr="004F7086">
        <w:rPr>
          <w:rFonts w:cs="Times New Roman"/>
          <w:szCs w:val="24"/>
        </w:rPr>
        <w:t xml:space="preserve">Compañía y la capacitación del personal. En caso de ausencia del Oficial de Cumplimiento de la Compañía, uno de los directores de la Compañía actuará como oficial de </w:t>
      </w:r>
      <w:r w:rsidR="00085990">
        <w:rPr>
          <w:rFonts w:cs="Times New Roman"/>
          <w:szCs w:val="24"/>
        </w:rPr>
        <w:t xml:space="preserve">cumplimiento suplente y asumirá </w:t>
      </w:r>
      <w:r w:rsidRPr="004F7086">
        <w:rPr>
          <w:rFonts w:cs="Times New Roman"/>
          <w:szCs w:val="24"/>
        </w:rPr>
        <w:t>las responsabilidades del Oficial de Cumplimiento.</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Las principales responsabilidades del Oficial de Cumplimiento</w:t>
      </w:r>
    </w:p>
    <w:p w:rsidR="004F7086" w:rsidRPr="004F7086" w:rsidRDefault="00C37F84" w:rsidP="004F7086">
      <w:pPr>
        <w:rPr>
          <w:rFonts w:cs="Times New Roman"/>
          <w:szCs w:val="24"/>
        </w:rPr>
      </w:pPr>
      <w:r>
        <w:rPr>
          <w:rFonts w:cs="Times New Roman"/>
          <w:szCs w:val="24"/>
        </w:rPr>
        <w:t>son:</w:t>
      </w:r>
      <w:r>
        <w:rPr>
          <w:rFonts w:cs="Times New Roman"/>
          <w:szCs w:val="24"/>
        </w:rPr>
        <w:tab/>
      </w:r>
    </w:p>
    <w:p w:rsidR="004F7086" w:rsidRPr="00C37F84" w:rsidRDefault="004F7086" w:rsidP="00C37F84">
      <w:pPr>
        <w:pStyle w:val="ListParagraph"/>
        <w:numPr>
          <w:ilvl w:val="0"/>
          <w:numId w:val="4"/>
        </w:numPr>
        <w:rPr>
          <w:rFonts w:cs="Times New Roman"/>
          <w:szCs w:val="24"/>
        </w:rPr>
      </w:pPr>
      <w:r w:rsidRPr="00C37F84">
        <w:rPr>
          <w:rFonts w:cs="Times New Roman"/>
          <w:szCs w:val="24"/>
        </w:rPr>
        <w:t>Implementar de manera efectiva las d</w:t>
      </w:r>
      <w:r w:rsidR="00085990" w:rsidRPr="00C37F84">
        <w:rPr>
          <w:rFonts w:cs="Times New Roman"/>
          <w:szCs w:val="24"/>
        </w:rPr>
        <w:t>isposiciones contenidas en este Manual;</w:t>
      </w:r>
    </w:p>
    <w:p w:rsidR="004F7086" w:rsidRPr="00C37F84" w:rsidRDefault="004F7086" w:rsidP="00C37F84">
      <w:pPr>
        <w:pStyle w:val="ListParagraph"/>
        <w:numPr>
          <w:ilvl w:val="0"/>
          <w:numId w:val="4"/>
        </w:numPr>
        <w:rPr>
          <w:rFonts w:cs="Times New Roman"/>
          <w:szCs w:val="24"/>
        </w:rPr>
      </w:pPr>
      <w:r w:rsidRPr="00C37F84">
        <w:rPr>
          <w:rFonts w:cs="Times New Roman"/>
          <w:szCs w:val="24"/>
        </w:rPr>
        <w:t>Implementar de manera efectiva las leyes y regulaciones aplicables;</w:t>
      </w:r>
      <w:r w:rsidRPr="00C37F84">
        <w:rPr>
          <w:rFonts w:cs="Times New Roman"/>
          <w:szCs w:val="24"/>
        </w:rPr>
        <w:tab/>
      </w:r>
    </w:p>
    <w:p w:rsidR="004F7086" w:rsidRPr="00C37F84" w:rsidRDefault="004F7086" w:rsidP="00C37F84">
      <w:pPr>
        <w:pStyle w:val="ListParagraph"/>
        <w:numPr>
          <w:ilvl w:val="0"/>
          <w:numId w:val="4"/>
        </w:numPr>
        <w:rPr>
          <w:rFonts w:cs="Times New Roman"/>
          <w:szCs w:val="24"/>
        </w:rPr>
      </w:pPr>
      <w:r w:rsidRPr="00C37F84">
        <w:rPr>
          <w:rFonts w:cs="Times New Roman"/>
          <w:szCs w:val="24"/>
        </w:rPr>
        <w:t>Informar a los directores de la Comp</w:t>
      </w:r>
      <w:r w:rsidR="00085990" w:rsidRPr="00C37F84">
        <w:rPr>
          <w:rFonts w:cs="Times New Roman"/>
          <w:szCs w:val="24"/>
        </w:rPr>
        <w:t xml:space="preserve">añía sobre asuntos relacionados </w:t>
      </w:r>
      <w:r w:rsidR="00FF5BC2">
        <w:rPr>
          <w:rFonts w:cs="Times New Roman"/>
          <w:szCs w:val="24"/>
        </w:rPr>
        <w:t>con el cumplimiento;</w:t>
      </w:r>
    </w:p>
    <w:p w:rsidR="004F7086" w:rsidRPr="00C37F84" w:rsidRDefault="004F7086" w:rsidP="00FF5BC2">
      <w:pPr>
        <w:pStyle w:val="ListParagraph"/>
        <w:numPr>
          <w:ilvl w:val="0"/>
          <w:numId w:val="4"/>
        </w:numPr>
      </w:pPr>
      <w:r w:rsidRPr="00C37F84">
        <w:t xml:space="preserve">Asegurarse de que el personal de la Compañía reciba capacitación de manera regular y continua para asegurar que comprenda este Manual y las leyes relacionadas </w:t>
      </w:r>
      <w:r w:rsidR="00085990" w:rsidRPr="00C37F84">
        <w:t>con la Prevención del Lavado de Dinero y la Corrupción;</w:t>
      </w:r>
    </w:p>
    <w:p w:rsidR="004F7086" w:rsidRPr="00C37F84" w:rsidRDefault="004F7086" w:rsidP="00FF5BC2">
      <w:pPr>
        <w:pStyle w:val="ListParagraph"/>
        <w:numPr>
          <w:ilvl w:val="0"/>
          <w:numId w:val="4"/>
        </w:numPr>
      </w:pPr>
      <w:r w:rsidRPr="00C37F84">
        <w:t>Asesorar a los directores sobre el i</w:t>
      </w:r>
      <w:r w:rsidR="00085990" w:rsidRPr="00C37F84">
        <w:t xml:space="preserve">mpacto de los cambios probables </w:t>
      </w:r>
      <w:r w:rsidRPr="00C37F84">
        <w:t>en la legislación y los procedimientos relacionados con asuntos de cumplimiento;</w:t>
      </w:r>
      <w:r w:rsidRPr="00C37F84">
        <w:tab/>
      </w:r>
    </w:p>
    <w:p w:rsidR="004F7086" w:rsidRPr="00C37F84" w:rsidRDefault="004F7086" w:rsidP="00FF5BC2">
      <w:pPr>
        <w:pStyle w:val="ListParagraph"/>
        <w:numPr>
          <w:ilvl w:val="0"/>
          <w:numId w:val="4"/>
        </w:numPr>
      </w:pPr>
      <w:r w:rsidRPr="00C37F84">
        <w:t>Cumplir con los requisitos de notific</w:t>
      </w:r>
      <w:r w:rsidR="00085990" w:rsidRPr="00C37F84">
        <w:t xml:space="preserve">ación externa y de presentación </w:t>
      </w:r>
      <w:r w:rsidRPr="00C37F84">
        <w:t>de informes relacionados con asuntos estatutarios, regulatorios y de supervisión;</w:t>
      </w:r>
      <w:r w:rsidRPr="00C37F84">
        <w:tab/>
      </w:r>
    </w:p>
    <w:p w:rsidR="004F7086" w:rsidRPr="00C37F84" w:rsidRDefault="004F7086" w:rsidP="00FF5BC2">
      <w:pPr>
        <w:pStyle w:val="ListParagraph"/>
        <w:numPr>
          <w:ilvl w:val="0"/>
          <w:numId w:val="4"/>
        </w:numPr>
      </w:pPr>
      <w:r w:rsidRPr="00C37F84">
        <w:t>Realizar revisiones de archivos pa</w:t>
      </w:r>
      <w:r w:rsidR="00085990" w:rsidRPr="00C37F84">
        <w:t xml:space="preserve">ra garantizar en general que se </w:t>
      </w:r>
      <w:r w:rsidRPr="00C37F84">
        <w:t xml:space="preserve">cumplan todos </w:t>
      </w:r>
      <w:r w:rsidR="00085990" w:rsidRPr="00C37F84">
        <w:t>los requisitos de cumplimiento;</w:t>
      </w:r>
    </w:p>
    <w:p w:rsidR="004F7086" w:rsidRPr="00C37F84" w:rsidRDefault="004F7086" w:rsidP="00FF5BC2">
      <w:pPr>
        <w:pStyle w:val="ListParagraph"/>
        <w:numPr>
          <w:ilvl w:val="0"/>
          <w:numId w:val="4"/>
        </w:numPr>
      </w:pPr>
      <w:r w:rsidRPr="00C37F84">
        <w:lastRenderedPageBreak/>
        <w:t>Determinar si existen relaciones co</w:t>
      </w:r>
      <w:r w:rsidR="00085990" w:rsidRPr="00C37F84">
        <w:t xml:space="preserve">merciales con personas o grupos </w:t>
      </w:r>
      <w:r w:rsidRPr="00C37F84">
        <w:t>con vínculos conocidos o sospechos</w:t>
      </w:r>
      <w:r w:rsidR="00085990" w:rsidRPr="00C37F84">
        <w:t>os con actividades terroristas;</w:t>
      </w:r>
    </w:p>
    <w:p w:rsidR="004F7086" w:rsidRPr="00C37F84" w:rsidRDefault="004F7086" w:rsidP="00FF5BC2">
      <w:pPr>
        <w:pStyle w:val="ListParagraph"/>
        <w:numPr>
          <w:ilvl w:val="0"/>
          <w:numId w:val="4"/>
        </w:numPr>
      </w:pPr>
      <w:r w:rsidRPr="00C37F84">
        <w:t>Realizar revisiones similar</w:t>
      </w:r>
      <w:r w:rsidR="00085990" w:rsidRPr="00C37F84">
        <w:t xml:space="preserve">es cuando se agreguen nombres a </w:t>
      </w:r>
      <w:r w:rsidRPr="00C37F84">
        <w:t>cualquier lista existente de terroristas conocidos o sospechosos;</w:t>
      </w:r>
      <w:r w:rsidRPr="00C37F84">
        <w:tab/>
      </w:r>
    </w:p>
    <w:p w:rsidR="004F7086" w:rsidRPr="00C37F84" w:rsidRDefault="004F7086" w:rsidP="00FF5BC2">
      <w:pPr>
        <w:pStyle w:val="ListParagraph"/>
        <w:numPr>
          <w:ilvl w:val="0"/>
          <w:numId w:val="4"/>
        </w:numPr>
      </w:pPr>
      <w:r w:rsidRPr="00C37F84">
        <w:t>Identificar y evaluar de manera proactiva los riesgos de cumplimiento asociados con las actividades de la empresa, incluso en relación con el desarrollo de nuevos productos y prácticas comerciales, el establecimiento propuesto de nuevas relaciones comerciales o con clientes, o cambios</w:t>
      </w:r>
      <w:r w:rsidR="00085990" w:rsidRPr="00C37F84">
        <w:t xml:space="preserve"> materiales en la naturaleza de </w:t>
      </w:r>
      <w:r w:rsidRPr="00C37F84">
        <w:t>dichas relaciones;</w:t>
      </w:r>
      <w:r w:rsidRPr="00C37F84">
        <w:tab/>
      </w:r>
    </w:p>
    <w:p w:rsidR="004F7086" w:rsidRPr="00C37F84" w:rsidRDefault="004F7086" w:rsidP="00FF5BC2">
      <w:pPr>
        <w:pStyle w:val="ListParagraph"/>
        <w:numPr>
          <w:ilvl w:val="0"/>
          <w:numId w:val="4"/>
        </w:numPr>
      </w:pPr>
      <w:r w:rsidRPr="00C37F84">
        <w:t>Establecer una guía escrita para el personal sobre la implementación adecuada de las leyes, reglas y estándares a través de políticas y procedimientos y, cuando sea necesario, formul</w:t>
      </w:r>
      <w:r w:rsidR="00085990" w:rsidRPr="00C37F84">
        <w:t xml:space="preserve">ar propuestas de </w:t>
      </w:r>
      <w:r w:rsidRPr="00C37F84">
        <w:t>enmiendas;</w:t>
      </w:r>
      <w:r w:rsidRPr="00C37F84">
        <w:tab/>
      </w:r>
    </w:p>
    <w:p w:rsidR="00FF5BC2" w:rsidRPr="00FF5BC2" w:rsidRDefault="004F7086" w:rsidP="00FF5BC2">
      <w:pPr>
        <w:pStyle w:val="ListParagraph"/>
        <w:numPr>
          <w:ilvl w:val="0"/>
          <w:numId w:val="4"/>
        </w:numPr>
      </w:pPr>
      <w:r w:rsidRPr="00C37F84">
        <w:t>Monitorear el cumplimiento de la política mediante la realización de evaluaciones y pruebas de riesgo de cumplimiento periódicas e integrales, e informar periódicamente a la Alta Gerencia y, si es necesario, al Directorio o a un comité del Directorio, sobre asuntos de cumplimiento; los informes deben referirse a la evaluación y prueba de riesgo de cumplimiento que se ha</w:t>
      </w:r>
      <w:r w:rsidR="00C37F84" w:rsidRPr="00C37F84">
        <w:t xml:space="preserve">ya </w:t>
      </w:r>
      <w:r w:rsidR="00085990" w:rsidRPr="00C37F84">
        <w:t xml:space="preserve">realizado durante el período </w:t>
      </w:r>
      <w:r w:rsidR="00FF5BC2">
        <w:t xml:space="preserve">del informe, </w:t>
      </w:r>
      <w:r w:rsidRPr="00C37F84">
        <w:t>cualquier</w:t>
      </w:r>
      <w:r w:rsidR="00FF5BC2">
        <w:t xml:space="preserve"> </w:t>
      </w:r>
      <w:r w:rsidRPr="00C37F84">
        <w:t xml:space="preserve">incumplimiento </w:t>
      </w:r>
      <w:r w:rsidR="00085990" w:rsidRPr="00C37F84">
        <w:t xml:space="preserve">y/o deficiencia identificada y </w:t>
      </w:r>
      <w:r w:rsidRPr="00C37F84">
        <w:t xml:space="preserve">la acción correctiva tomada; los </w:t>
      </w:r>
      <w:r w:rsidR="00085990" w:rsidRPr="00C37F84">
        <w:t xml:space="preserve">informes también deben contener </w:t>
      </w:r>
      <w:r w:rsidRPr="00C37F84">
        <w:t>información sobre la función d</w:t>
      </w:r>
      <w:r w:rsidR="00085990" w:rsidRPr="00C37F84">
        <w:t>e cumplimiento y otro personal;</w:t>
      </w:r>
    </w:p>
    <w:p w:rsidR="004F7086" w:rsidRPr="00C37F84" w:rsidRDefault="004F7086" w:rsidP="00FF5BC2">
      <w:pPr>
        <w:pStyle w:val="ListParagraph"/>
        <w:numPr>
          <w:ilvl w:val="0"/>
          <w:numId w:val="4"/>
        </w:numPr>
      </w:pPr>
      <w:r w:rsidRPr="00C37F84">
        <w:t>Educar al personal con respecto al cu</w:t>
      </w:r>
      <w:r w:rsidR="00085990" w:rsidRPr="00C37F84">
        <w:t xml:space="preserve">mplimiento de las leyes, reglas </w:t>
      </w:r>
      <w:r w:rsidRPr="00C37F84">
        <w:t>y estándares aplicables, y actuar como punto de contacto dentro de la Compañía y otro personal;</w:t>
      </w:r>
      <w:r w:rsidRPr="00C37F84">
        <w:tab/>
      </w:r>
    </w:p>
    <w:p w:rsidR="004F7086" w:rsidRPr="00C37F84" w:rsidRDefault="004F7086" w:rsidP="00FF5BC2">
      <w:pPr>
        <w:pStyle w:val="ListParagraph"/>
        <w:numPr>
          <w:ilvl w:val="0"/>
          <w:numId w:val="4"/>
        </w:numPr>
      </w:pPr>
      <w:r w:rsidRPr="00C37F84">
        <w:t>Establecer vínculos con organismos</w:t>
      </w:r>
      <w:r w:rsidR="00085990" w:rsidRPr="00C37F84">
        <w:t xml:space="preserve"> externos relevantes, incluidos </w:t>
      </w:r>
      <w:r w:rsidRPr="00C37F84">
        <w:t>los reguladores y los asesores legales externos.</w:t>
      </w:r>
      <w:r w:rsidRPr="00C37F84">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El Responsable de Cumplim</w:t>
      </w:r>
      <w:r w:rsidR="00C37F84">
        <w:rPr>
          <w:rFonts w:cs="Times New Roman"/>
          <w:szCs w:val="24"/>
        </w:rPr>
        <w:t>iento también se asegurará de:</w:t>
      </w:r>
      <w:r w:rsidR="00C37F84">
        <w:rPr>
          <w:rFonts w:cs="Times New Roman"/>
          <w:szCs w:val="24"/>
        </w:rPr>
        <w:tab/>
      </w:r>
    </w:p>
    <w:p w:rsidR="004F7086" w:rsidRPr="00C37F84" w:rsidRDefault="004F7086" w:rsidP="00C37F84">
      <w:pPr>
        <w:pStyle w:val="ListParagraph"/>
        <w:numPr>
          <w:ilvl w:val="0"/>
          <w:numId w:val="2"/>
        </w:numPr>
        <w:rPr>
          <w:rFonts w:cs="Times New Roman"/>
          <w:szCs w:val="24"/>
        </w:rPr>
      </w:pPr>
      <w:r w:rsidRPr="00C37F84">
        <w:rPr>
          <w:rFonts w:cs="Times New Roman"/>
          <w:szCs w:val="24"/>
        </w:rPr>
        <w:t>Analizar periódicamente los riesgos</w:t>
      </w:r>
      <w:r w:rsidR="00085990" w:rsidRPr="00C37F84">
        <w:rPr>
          <w:rFonts w:cs="Times New Roman"/>
          <w:szCs w:val="24"/>
        </w:rPr>
        <w:t xml:space="preserve"> comerciales y de cumplimiento;</w:t>
      </w:r>
    </w:p>
    <w:p w:rsidR="004F7086" w:rsidRPr="00C37F84" w:rsidRDefault="004F7086" w:rsidP="00C37F84">
      <w:pPr>
        <w:pStyle w:val="ListParagraph"/>
        <w:numPr>
          <w:ilvl w:val="0"/>
          <w:numId w:val="2"/>
        </w:numPr>
        <w:rPr>
          <w:rFonts w:cs="Times New Roman"/>
          <w:szCs w:val="24"/>
        </w:rPr>
      </w:pPr>
      <w:r w:rsidRPr="00C37F84">
        <w:rPr>
          <w:rFonts w:cs="Times New Roman"/>
          <w:szCs w:val="24"/>
        </w:rPr>
        <w:t>Revisar</w:t>
      </w:r>
      <w:r w:rsidR="00085990" w:rsidRPr="00C37F84">
        <w:rPr>
          <w:rFonts w:cs="Times New Roman"/>
          <w:szCs w:val="24"/>
        </w:rPr>
        <w:t xml:space="preserve"> la estrategia de cumplimiento;</w:t>
      </w:r>
    </w:p>
    <w:p w:rsidR="004F7086" w:rsidRPr="00C37F84" w:rsidRDefault="004F7086" w:rsidP="00C37F84">
      <w:pPr>
        <w:pStyle w:val="ListParagraph"/>
        <w:numPr>
          <w:ilvl w:val="0"/>
          <w:numId w:val="2"/>
        </w:numPr>
        <w:rPr>
          <w:rFonts w:cs="Times New Roman"/>
          <w:szCs w:val="24"/>
        </w:rPr>
      </w:pPr>
      <w:r w:rsidRPr="00C37F84">
        <w:rPr>
          <w:rFonts w:cs="Times New Roman"/>
          <w:szCs w:val="24"/>
        </w:rPr>
        <w:t>Reevaluar los estándares de cumplimiento vigentes y analizar cómo se están cumpliendo los estándares actuales;</w:t>
      </w:r>
    </w:p>
    <w:p w:rsidR="004F7086" w:rsidRPr="00C37F84" w:rsidRDefault="004F7086" w:rsidP="00C37F84">
      <w:pPr>
        <w:pStyle w:val="ListParagraph"/>
        <w:numPr>
          <w:ilvl w:val="0"/>
          <w:numId w:val="2"/>
        </w:numPr>
        <w:rPr>
          <w:rFonts w:cs="Times New Roman"/>
          <w:szCs w:val="24"/>
        </w:rPr>
      </w:pPr>
      <w:r w:rsidRPr="00C37F84">
        <w:rPr>
          <w:rFonts w:cs="Times New Roman"/>
          <w:szCs w:val="24"/>
        </w:rPr>
        <w:t>Revisar los acuerdos de capacitación y competencia;</w:t>
      </w:r>
    </w:p>
    <w:p w:rsidR="004F7086" w:rsidRPr="00C37F84" w:rsidRDefault="004F7086" w:rsidP="00C37F84">
      <w:pPr>
        <w:pStyle w:val="ListParagraph"/>
        <w:numPr>
          <w:ilvl w:val="0"/>
          <w:numId w:val="2"/>
        </w:numPr>
        <w:rPr>
          <w:rFonts w:cs="Times New Roman"/>
          <w:szCs w:val="24"/>
        </w:rPr>
      </w:pPr>
      <w:r w:rsidRPr="00C37F84">
        <w:rPr>
          <w:rFonts w:cs="Times New Roman"/>
          <w:szCs w:val="24"/>
        </w:rPr>
        <w:lastRenderedPageBreak/>
        <w:t>Ampliar y profundizar las relaciones con el regulador;</w:t>
      </w:r>
    </w:p>
    <w:p w:rsidR="004F7086" w:rsidRPr="00C37F84" w:rsidRDefault="004F7086" w:rsidP="00C37F84">
      <w:pPr>
        <w:pStyle w:val="ListParagraph"/>
        <w:numPr>
          <w:ilvl w:val="0"/>
          <w:numId w:val="2"/>
        </w:numPr>
        <w:rPr>
          <w:rFonts w:cs="Times New Roman"/>
          <w:szCs w:val="24"/>
        </w:rPr>
      </w:pPr>
      <w:r w:rsidRPr="00C37F84">
        <w:rPr>
          <w:rFonts w:cs="Times New Roman"/>
          <w:szCs w:val="24"/>
        </w:rPr>
        <w:t>Revisar las responsabilidades de la Alta Dirección;</w:t>
      </w:r>
      <w:r w:rsidRPr="00C37F84">
        <w:rPr>
          <w:rFonts w:cs="Times New Roman"/>
          <w:szCs w:val="24"/>
        </w:rPr>
        <w:tab/>
      </w:r>
    </w:p>
    <w:p w:rsidR="004F7086" w:rsidRPr="00C37F84" w:rsidRDefault="004F7086" w:rsidP="00C37F84">
      <w:pPr>
        <w:pStyle w:val="ListParagraph"/>
        <w:numPr>
          <w:ilvl w:val="0"/>
          <w:numId w:val="2"/>
        </w:numPr>
        <w:rPr>
          <w:rFonts w:cs="Times New Roman"/>
          <w:szCs w:val="24"/>
        </w:rPr>
      </w:pPr>
      <w:r w:rsidRPr="00C37F84">
        <w:rPr>
          <w:rFonts w:cs="Times New Roman"/>
          <w:szCs w:val="24"/>
        </w:rPr>
        <w:t>Revisar la estructura y las líneas de reporte del Departamento de Cumplimiento;</w:t>
      </w:r>
    </w:p>
    <w:p w:rsidR="004F7086" w:rsidRPr="00C37F84" w:rsidRDefault="004F7086" w:rsidP="00C37F84">
      <w:pPr>
        <w:pStyle w:val="ListParagraph"/>
        <w:numPr>
          <w:ilvl w:val="0"/>
          <w:numId w:val="2"/>
        </w:numPr>
        <w:rPr>
          <w:rFonts w:cs="Times New Roman"/>
          <w:szCs w:val="24"/>
        </w:rPr>
      </w:pPr>
      <w:r w:rsidRPr="00C37F84">
        <w:rPr>
          <w:rFonts w:cs="Times New Roman"/>
          <w:szCs w:val="24"/>
        </w:rPr>
        <w:t>Considerar la adecuación de los recursos de cumplimiento;</w:t>
      </w:r>
    </w:p>
    <w:p w:rsidR="004F7086" w:rsidRPr="00C37F84" w:rsidRDefault="004F7086" w:rsidP="00C37F84">
      <w:pPr>
        <w:pStyle w:val="ListParagraph"/>
        <w:numPr>
          <w:ilvl w:val="0"/>
          <w:numId w:val="2"/>
        </w:numPr>
        <w:rPr>
          <w:rFonts w:cs="Times New Roman"/>
          <w:szCs w:val="24"/>
        </w:rPr>
      </w:pPr>
      <w:r w:rsidRPr="00C37F84">
        <w:rPr>
          <w:rFonts w:cs="Times New Roman"/>
          <w:szCs w:val="24"/>
        </w:rPr>
        <w:t>Evaluar qué tan bien se están comunicando y actuando sobre los problemas de cumplimiento;</w:t>
      </w:r>
      <w:r w:rsidRPr="00C37F84">
        <w:rPr>
          <w:rFonts w:cs="Times New Roman"/>
          <w:szCs w:val="24"/>
        </w:rPr>
        <w:tab/>
      </w:r>
    </w:p>
    <w:p w:rsidR="004F7086" w:rsidRPr="00C37F84" w:rsidRDefault="004F7086" w:rsidP="00C37F84">
      <w:pPr>
        <w:pStyle w:val="ListParagraph"/>
        <w:numPr>
          <w:ilvl w:val="0"/>
          <w:numId w:val="2"/>
        </w:numPr>
        <w:rPr>
          <w:rFonts w:cs="Times New Roman"/>
          <w:szCs w:val="24"/>
        </w:rPr>
      </w:pPr>
      <w:r w:rsidRPr="00C37F84">
        <w:rPr>
          <w:rFonts w:cs="Times New Roman"/>
          <w:szCs w:val="24"/>
        </w:rPr>
        <w:t>Incorporar el cumplimiento en los procesos de toma de decisiones de</w:t>
      </w:r>
      <w:r w:rsidR="00C37F84" w:rsidRPr="00C37F84">
        <w:rPr>
          <w:rFonts w:cs="Times New Roman"/>
          <w:szCs w:val="24"/>
        </w:rPr>
        <w:t xml:space="preserve"> gestión diaria de la </w:t>
      </w:r>
      <w:r w:rsidRPr="00C37F84">
        <w:rPr>
          <w:rFonts w:cs="Times New Roman"/>
          <w:szCs w:val="24"/>
        </w:rPr>
        <w:t>Compañía;</w:t>
      </w:r>
    </w:p>
    <w:p w:rsidR="004F7086" w:rsidRPr="00C37F84" w:rsidRDefault="004F7086" w:rsidP="00C37F84">
      <w:pPr>
        <w:pStyle w:val="ListParagraph"/>
        <w:numPr>
          <w:ilvl w:val="0"/>
          <w:numId w:val="2"/>
        </w:numPr>
        <w:rPr>
          <w:rFonts w:cs="Times New Roman"/>
          <w:szCs w:val="24"/>
        </w:rPr>
      </w:pPr>
      <w:r w:rsidRPr="00C37F84">
        <w:rPr>
          <w:rFonts w:cs="Times New Roman"/>
          <w:szCs w:val="24"/>
        </w:rPr>
        <w:t>Incorporar el cumplimiento e</w:t>
      </w:r>
      <w:r w:rsidR="00085990" w:rsidRPr="00C37F84">
        <w:rPr>
          <w:rFonts w:cs="Times New Roman"/>
          <w:szCs w:val="24"/>
        </w:rPr>
        <w:t>n la gobernanza de la Compañía;</w:t>
      </w:r>
    </w:p>
    <w:p w:rsidR="004F7086" w:rsidRPr="00C37F84" w:rsidRDefault="004F7086" w:rsidP="00C37F84">
      <w:pPr>
        <w:pStyle w:val="ListParagraph"/>
        <w:numPr>
          <w:ilvl w:val="0"/>
          <w:numId w:val="2"/>
        </w:numPr>
        <w:rPr>
          <w:rFonts w:cs="Times New Roman"/>
          <w:szCs w:val="24"/>
        </w:rPr>
      </w:pPr>
      <w:r w:rsidRPr="00C37F84">
        <w:rPr>
          <w:rFonts w:cs="Times New Roman"/>
          <w:szCs w:val="24"/>
        </w:rPr>
        <w:t>Realizar el monitoreo del cumplimi</w:t>
      </w:r>
      <w:r w:rsidR="00085990" w:rsidRPr="00C37F84">
        <w:rPr>
          <w:rFonts w:cs="Times New Roman"/>
          <w:szCs w:val="24"/>
        </w:rPr>
        <w:t>ento sujeto a un plan aprobado;</w:t>
      </w:r>
    </w:p>
    <w:p w:rsidR="004F7086" w:rsidRPr="00C37F84" w:rsidRDefault="004F7086" w:rsidP="00C37F84">
      <w:pPr>
        <w:pStyle w:val="ListParagraph"/>
        <w:numPr>
          <w:ilvl w:val="0"/>
          <w:numId w:val="2"/>
        </w:numPr>
        <w:rPr>
          <w:rFonts w:cs="Times New Roman"/>
          <w:szCs w:val="24"/>
        </w:rPr>
      </w:pPr>
      <w:r w:rsidRPr="00C37F84">
        <w:rPr>
          <w:rFonts w:cs="Times New Roman"/>
          <w:szCs w:val="24"/>
        </w:rPr>
        <w:t>Realizar la gestión de riesgos de cumplimiento sujeto a un plan anual aprobado que s</w:t>
      </w:r>
      <w:r w:rsidR="00085990" w:rsidRPr="00C37F84">
        <w:rPr>
          <w:rFonts w:cs="Times New Roman"/>
          <w:szCs w:val="24"/>
        </w:rPr>
        <w:t>e debe informar cada trimestre;</w:t>
      </w:r>
    </w:p>
    <w:p w:rsidR="004F7086" w:rsidRPr="00C37F84" w:rsidRDefault="004F7086" w:rsidP="00C37F84">
      <w:pPr>
        <w:pStyle w:val="ListParagraph"/>
        <w:numPr>
          <w:ilvl w:val="0"/>
          <w:numId w:val="2"/>
        </w:numPr>
        <w:rPr>
          <w:rFonts w:cs="Times New Roman"/>
          <w:szCs w:val="24"/>
        </w:rPr>
      </w:pPr>
      <w:r w:rsidRPr="00C37F84">
        <w:rPr>
          <w:rFonts w:cs="Times New Roman"/>
          <w:szCs w:val="24"/>
        </w:rPr>
        <w:t xml:space="preserve">Proporcionar comunicación y capacitación periódicas a todo el personal sobre asuntos que surjan de los planes de </w:t>
      </w:r>
      <w:r w:rsidR="00085990" w:rsidRPr="00C37F84">
        <w:rPr>
          <w:rFonts w:cs="Times New Roman"/>
          <w:szCs w:val="24"/>
        </w:rPr>
        <w:t>monitoreo y gestión de riesgos.</w:t>
      </w:r>
    </w:p>
    <w:p w:rsidR="004F7086" w:rsidRPr="004F7086" w:rsidRDefault="004F7086" w:rsidP="004F7086">
      <w:pPr>
        <w:rPr>
          <w:rFonts w:cs="Times New Roman"/>
          <w:szCs w:val="24"/>
        </w:rPr>
      </w:pPr>
    </w:p>
    <w:p w:rsidR="004F7086" w:rsidRDefault="004F7086" w:rsidP="00C37F84">
      <w:pPr>
        <w:jc w:val="center"/>
        <w:rPr>
          <w:rFonts w:cs="Times New Roman"/>
          <w:b/>
          <w:sz w:val="28"/>
          <w:szCs w:val="28"/>
        </w:rPr>
      </w:pPr>
      <w:r w:rsidRPr="00C37F84">
        <w:rPr>
          <w:rFonts w:cs="Times New Roman"/>
          <w:b/>
          <w:sz w:val="28"/>
          <w:szCs w:val="28"/>
        </w:rPr>
        <w:t>PRINCIPIOS OPERATIVOS</w:t>
      </w:r>
    </w:p>
    <w:p w:rsidR="00C37F84" w:rsidRPr="00C37F84" w:rsidRDefault="00C37F84" w:rsidP="00C37F84">
      <w:pPr>
        <w:jc w:val="center"/>
        <w:rPr>
          <w:rFonts w:cs="Times New Roman"/>
          <w:b/>
          <w:sz w:val="28"/>
          <w:szCs w:val="28"/>
        </w:rPr>
      </w:pPr>
    </w:p>
    <w:p w:rsidR="004F7086" w:rsidRDefault="004F7086" w:rsidP="00C37F84">
      <w:pPr>
        <w:jc w:val="center"/>
        <w:rPr>
          <w:rFonts w:cs="Times New Roman"/>
          <w:b/>
          <w:szCs w:val="24"/>
        </w:rPr>
      </w:pPr>
      <w:r w:rsidRPr="00C37F84">
        <w:rPr>
          <w:rFonts w:cs="Times New Roman"/>
          <w:b/>
          <w:szCs w:val="24"/>
        </w:rPr>
        <w:t>CONDUCTA PERSONAL</w:t>
      </w:r>
    </w:p>
    <w:p w:rsidR="00C37F84" w:rsidRPr="00C37F84" w:rsidRDefault="00C37F84" w:rsidP="00C37F84">
      <w:pPr>
        <w:jc w:val="center"/>
        <w:rPr>
          <w:rFonts w:cs="Times New Roman"/>
          <w:b/>
          <w:szCs w:val="24"/>
        </w:rPr>
      </w:pPr>
    </w:p>
    <w:p w:rsidR="004F7086" w:rsidRPr="004F7086" w:rsidRDefault="004F7086" w:rsidP="004F7086">
      <w:pPr>
        <w:rPr>
          <w:rFonts w:cs="Times New Roman"/>
          <w:szCs w:val="24"/>
        </w:rPr>
      </w:pPr>
      <w:r w:rsidRPr="004F7086">
        <w:rPr>
          <w:rFonts w:cs="Times New Roman"/>
          <w:szCs w:val="24"/>
        </w:rPr>
        <w:t>La Compañía espera los más altos niveles de conducta personal por parte de todos sus empleados, cualquiera sea su puesto. Se reconoce que todas las relaciones comer</w:t>
      </w:r>
      <w:r>
        <w:rPr>
          <w:rFonts w:cs="Times New Roman"/>
          <w:szCs w:val="24"/>
        </w:rPr>
        <w:t xml:space="preserve">ciales efectivas dependen de la </w:t>
      </w:r>
      <w:r w:rsidRPr="004F7086">
        <w:rPr>
          <w:rFonts w:cs="Times New Roman"/>
          <w:szCs w:val="24"/>
        </w:rPr>
        <w:t>honestid</w:t>
      </w:r>
      <w:r w:rsidR="00C37F84">
        <w:rPr>
          <w:rFonts w:cs="Times New Roman"/>
          <w:szCs w:val="24"/>
        </w:rPr>
        <w:t>ad, la integridad y la equidad.</w:t>
      </w:r>
    </w:p>
    <w:p w:rsidR="004F7086" w:rsidRPr="004F7086" w:rsidRDefault="004F7086" w:rsidP="004F7086">
      <w:pPr>
        <w:rPr>
          <w:rFonts w:cs="Times New Roman"/>
          <w:szCs w:val="24"/>
        </w:rPr>
      </w:pPr>
      <w:r w:rsidRPr="004F7086">
        <w:rPr>
          <w:rFonts w:cs="Times New Roman"/>
          <w:szCs w:val="24"/>
        </w:rPr>
        <w:t>Si bien se reconoce que se brin</w:t>
      </w:r>
      <w:r>
        <w:rPr>
          <w:rFonts w:cs="Times New Roman"/>
          <w:szCs w:val="24"/>
        </w:rPr>
        <w:t xml:space="preserve">da y se recibe una hospitalidad </w:t>
      </w:r>
      <w:r w:rsidRPr="004F7086">
        <w:rPr>
          <w:rFonts w:cs="Times New Roman"/>
          <w:szCs w:val="24"/>
        </w:rPr>
        <w:t>corporativa limitada como parte de la construcción de relaciones comerciales normales, los</w:t>
      </w:r>
      <w:r>
        <w:rPr>
          <w:rFonts w:cs="Times New Roman"/>
          <w:szCs w:val="24"/>
        </w:rPr>
        <w:t xml:space="preserve"> empleados deben evitar aceptar </w:t>
      </w:r>
      <w:r w:rsidRPr="004F7086">
        <w:rPr>
          <w:rFonts w:cs="Times New Roman"/>
          <w:szCs w:val="24"/>
        </w:rPr>
        <w:t>hospitalidad u obsequios que puedan parecer que los obligan.</w:t>
      </w: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ab/>
      </w:r>
    </w:p>
    <w:p w:rsidR="004F7086" w:rsidRPr="004F7086" w:rsidRDefault="004F7086" w:rsidP="004F7086">
      <w:pPr>
        <w:rPr>
          <w:rFonts w:cs="Times New Roman"/>
          <w:szCs w:val="24"/>
        </w:rPr>
      </w:pPr>
      <w:r w:rsidRPr="004F7086">
        <w:rPr>
          <w:rFonts w:cs="Times New Roman"/>
          <w:szCs w:val="24"/>
        </w:rPr>
        <w:t xml:space="preserve">El soborno de cualquier forma es inaceptable. Los empleados no aceptarán ni solicitarán ofertas o pagos no declarados, ni los realizarán a terceros, y se les exige a los empleados que eviten cualquier </w:t>
      </w:r>
      <w:r w:rsidRPr="004F7086">
        <w:rPr>
          <w:rFonts w:cs="Times New Roman"/>
          <w:szCs w:val="24"/>
        </w:rPr>
        <w:lastRenderedPageBreak/>
        <w:t>contacto que pueda generar o sugerir un conflicto de intereses entre sus actividades personales y el negocio de la Compañía.</w:t>
      </w:r>
      <w:r w:rsidRPr="004F7086">
        <w:rPr>
          <w:rFonts w:cs="Times New Roman"/>
          <w:szCs w:val="24"/>
        </w:rPr>
        <w:tab/>
      </w:r>
    </w:p>
    <w:p w:rsidR="004F7086" w:rsidRPr="004F7086" w:rsidRDefault="004F7086" w:rsidP="004F7086">
      <w:pPr>
        <w:rPr>
          <w:rFonts w:cs="Times New Roman"/>
          <w:szCs w:val="24"/>
        </w:rPr>
      </w:pPr>
    </w:p>
    <w:p w:rsidR="004F7086" w:rsidRPr="004F7086" w:rsidRDefault="004F7086" w:rsidP="004F7086">
      <w:pPr>
        <w:rPr>
          <w:rFonts w:cs="Times New Roman"/>
          <w:szCs w:val="24"/>
        </w:rPr>
      </w:pPr>
      <w:r w:rsidRPr="004F7086">
        <w:rPr>
          <w:rFonts w:cs="Times New Roman"/>
          <w:szCs w:val="24"/>
        </w:rPr>
        <w:t>La Compañía espera que todos sus empleados respeten el estado de derecho y cumplan con las regulaciones correspondientes. Además, se espera que todos los empleados eviten hacer negocios con cualquier individuo, empresa o institución si ese negocio está relacionado con actividades que sean ilegales o que puedan considerarse poco éticas.</w:t>
      </w:r>
      <w:r w:rsidRPr="004F7086">
        <w:rPr>
          <w:rFonts w:cs="Times New Roman"/>
          <w:szCs w:val="24"/>
        </w:rPr>
        <w:tab/>
      </w:r>
    </w:p>
    <w:p w:rsidR="004F7086" w:rsidRPr="004F7086" w:rsidRDefault="004F7086" w:rsidP="004F7086">
      <w:pPr>
        <w:rPr>
          <w:rFonts w:cs="Times New Roman"/>
          <w:szCs w:val="24"/>
        </w:rPr>
      </w:pPr>
    </w:p>
    <w:p w:rsidR="004F7086" w:rsidRPr="004F7086" w:rsidRDefault="004F7086" w:rsidP="004F7086">
      <w:pPr>
        <w:rPr>
          <w:rFonts w:cs="Times New Roman"/>
          <w:szCs w:val="24"/>
        </w:rPr>
      </w:pPr>
      <w:r w:rsidRPr="004F7086">
        <w:rPr>
          <w:rFonts w:cs="Times New Roman"/>
          <w:szCs w:val="24"/>
        </w:rPr>
        <w:t>Cuando un empleado es contratado y/o accede a un puesto de alto nivel, el empleado debe proporcionar a la Compañía un Certificado de Carácter con fecha no mayor a 1 mes a partir de la fecha de nombramiento.</w:t>
      </w:r>
      <w:r w:rsidRPr="004F7086">
        <w:rPr>
          <w:rFonts w:cs="Times New Roman"/>
          <w:szCs w:val="24"/>
        </w:rPr>
        <w:tab/>
      </w:r>
    </w:p>
    <w:p w:rsidR="004F7086" w:rsidRPr="004F7086" w:rsidRDefault="004F7086" w:rsidP="004F7086">
      <w:pPr>
        <w:rPr>
          <w:rFonts w:cs="Times New Roman"/>
          <w:szCs w:val="24"/>
        </w:rPr>
      </w:pPr>
    </w:p>
    <w:p w:rsidR="004F7086" w:rsidRDefault="004F7086" w:rsidP="00C37F84">
      <w:pPr>
        <w:jc w:val="center"/>
        <w:rPr>
          <w:rFonts w:cs="Times New Roman"/>
          <w:b/>
          <w:szCs w:val="24"/>
        </w:rPr>
      </w:pPr>
      <w:r w:rsidRPr="00C37F84">
        <w:rPr>
          <w:rFonts w:cs="Times New Roman"/>
          <w:b/>
          <w:szCs w:val="24"/>
        </w:rPr>
        <w:t>TRATO CON AUDITORES Y ASESORES JURÍDICOS</w:t>
      </w:r>
    </w:p>
    <w:p w:rsidR="00C37F84" w:rsidRPr="00C37F84" w:rsidRDefault="00C37F84" w:rsidP="00C37F84">
      <w:pPr>
        <w:jc w:val="center"/>
        <w:rPr>
          <w:rFonts w:cs="Times New Roman"/>
          <w:b/>
          <w:szCs w:val="24"/>
        </w:rPr>
      </w:pPr>
    </w:p>
    <w:p w:rsidR="004F7086" w:rsidRPr="004F7086" w:rsidRDefault="004F7086" w:rsidP="004F7086">
      <w:pPr>
        <w:rPr>
          <w:rFonts w:cs="Times New Roman"/>
          <w:szCs w:val="24"/>
        </w:rPr>
      </w:pPr>
      <w:r w:rsidRPr="004F7086">
        <w:rPr>
          <w:rFonts w:cs="Times New Roman"/>
          <w:szCs w:val="24"/>
        </w:rPr>
        <w:t>La Compañía responderá con honestidad y franqueza y divulgará información completa y precisa cuando trate con auditores independientes e internos, reguladores y abogados de la Compañía.</w:t>
      </w:r>
      <w:r w:rsidRPr="004F7086">
        <w:rPr>
          <w:rFonts w:cs="Times New Roman"/>
          <w:szCs w:val="24"/>
        </w:rPr>
        <w:tab/>
      </w:r>
    </w:p>
    <w:p w:rsidR="004F7086" w:rsidRPr="004F7086" w:rsidRDefault="004F7086" w:rsidP="004F7086">
      <w:pPr>
        <w:rPr>
          <w:rFonts w:cs="Times New Roman"/>
          <w:szCs w:val="24"/>
        </w:rPr>
      </w:pPr>
    </w:p>
    <w:p w:rsidR="004F7086" w:rsidRDefault="004F7086" w:rsidP="00C37F84">
      <w:pPr>
        <w:jc w:val="center"/>
        <w:rPr>
          <w:rFonts w:cs="Times New Roman"/>
          <w:b/>
          <w:szCs w:val="24"/>
        </w:rPr>
      </w:pPr>
      <w:r w:rsidRPr="00C37F84">
        <w:rPr>
          <w:rFonts w:cs="Times New Roman"/>
          <w:b/>
          <w:szCs w:val="24"/>
        </w:rPr>
        <w:t>FUNCIONAMIENTO</w:t>
      </w:r>
    </w:p>
    <w:p w:rsidR="00C37F84" w:rsidRPr="00C37F84" w:rsidRDefault="00C37F84" w:rsidP="00C37F84">
      <w:pPr>
        <w:jc w:val="center"/>
        <w:rPr>
          <w:rFonts w:cs="Times New Roman"/>
          <w:b/>
          <w:szCs w:val="24"/>
        </w:rPr>
      </w:pPr>
    </w:p>
    <w:p w:rsidR="004F7086" w:rsidRPr="004F7086" w:rsidRDefault="004F7086" w:rsidP="004F7086">
      <w:pPr>
        <w:rPr>
          <w:rFonts w:cs="Times New Roman"/>
          <w:szCs w:val="24"/>
        </w:rPr>
      </w:pPr>
      <w:r w:rsidRPr="004F7086">
        <w:rPr>
          <w:rFonts w:cs="Times New Roman"/>
          <w:szCs w:val="24"/>
        </w:rPr>
        <w:t>La Compañía desea tener una reputación intachable de integridad; por lo tanto, es esencial que la Compañía pueda ser juzgada por sus acciones. Como estos principios comerciales dejan en claro, esto depende de la conducta de cada individuo en la Compañía.</w:t>
      </w:r>
      <w:r w:rsidRPr="004F7086">
        <w:rPr>
          <w:rFonts w:cs="Times New Roman"/>
          <w:szCs w:val="24"/>
        </w:rPr>
        <w:tab/>
      </w:r>
    </w:p>
    <w:p w:rsidR="004F7086" w:rsidRPr="004F7086" w:rsidRDefault="004F7086" w:rsidP="004F7086">
      <w:pPr>
        <w:rPr>
          <w:rFonts w:cs="Times New Roman"/>
          <w:szCs w:val="24"/>
        </w:rPr>
      </w:pPr>
    </w:p>
    <w:p w:rsidR="004F7086" w:rsidRPr="004F7086" w:rsidRDefault="004F7086" w:rsidP="004F7086">
      <w:pPr>
        <w:rPr>
          <w:rFonts w:cs="Times New Roman"/>
          <w:szCs w:val="24"/>
        </w:rPr>
      </w:pPr>
      <w:r w:rsidRPr="004F7086">
        <w:rPr>
          <w:rFonts w:cs="Times New Roman"/>
          <w:szCs w:val="24"/>
        </w:rPr>
        <w:t>Todos los empleados deben estar familiarizados con estas normas y aplicarlas de manera consistente y rigurosa en las actividades comerciales de todos los días. Es importante que la conducta de unos pocos, ya sea por celo fuera de lugar o por conveniencia a corto plazo, no dañe la reputación de la mayoría en la Compañía.</w:t>
      </w:r>
      <w:r w:rsidRPr="004F7086">
        <w:rPr>
          <w:rFonts w:cs="Times New Roman"/>
          <w:szCs w:val="24"/>
        </w:rPr>
        <w:tab/>
      </w:r>
    </w:p>
    <w:p w:rsidR="004F7086" w:rsidRPr="004F7086" w:rsidRDefault="004F7086" w:rsidP="004F7086">
      <w:pPr>
        <w:rPr>
          <w:rFonts w:cs="Times New Roman"/>
          <w:szCs w:val="24"/>
        </w:rPr>
      </w:pPr>
    </w:p>
    <w:p w:rsidR="004F7086" w:rsidRPr="004F7086" w:rsidRDefault="004F7086" w:rsidP="004F7086">
      <w:pPr>
        <w:rPr>
          <w:rFonts w:cs="Times New Roman"/>
          <w:szCs w:val="24"/>
        </w:rPr>
      </w:pPr>
      <w:r w:rsidRPr="004F7086">
        <w:rPr>
          <w:rFonts w:cs="Times New Roman"/>
          <w:szCs w:val="24"/>
        </w:rPr>
        <w:lastRenderedPageBreak/>
        <w:t>Todos los empleados son responsables de la aplicación de los principios en toda la Compañía y deben dar el ejemplo.</w:t>
      </w:r>
      <w:r w:rsidRPr="004F7086">
        <w:rPr>
          <w:rFonts w:cs="Times New Roman"/>
          <w:szCs w:val="24"/>
        </w:rPr>
        <w:tab/>
      </w:r>
    </w:p>
    <w:p w:rsidR="004F7086" w:rsidRPr="004F7086" w:rsidRDefault="004F7086" w:rsidP="004F7086">
      <w:pPr>
        <w:rPr>
          <w:rFonts w:cs="Times New Roman"/>
          <w:szCs w:val="24"/>
        </w:rPr>
      </w:pPr>
    </w:p>
    <w:p w:rsidR="004F7086" w:rsidRPr="004F7086" w:rsidRDefault="004F7086" w:rsidP="004F7086">
      <w:pPr>
        <w:rPr>
          <w:rFonts w:cs="Times New Roman"/>
          <w:szCs w:val="24"/>
        </w:rPr>
      </w:pPr>
      <w:r w:rsidRPr="004F7086">
        <w:rPr>
          <w:rFonts w:cs="Times New Roman"/>
          <w:szCs w:val="24"/>
        </w:rPr>
        <w:t>El mecanismo de garantía más eficaz es la vigilancia constante por parte de todos los empleados, en todo momento, para garantizar que se vea claramente que la Compañía actúa en consonancia</w:t>
      </w:r>
      <w:r>
        <w:rPr>
          <w:rFonts w:cs="Times New Roman"/>
          <w:szCs w:val="24"/>
        </w:rPr>
        <w:t xml:space="preserve"> con el </w:t>
      </w:r>
      <w:r w:rsidRPr="004F7086">
        <w:rPr>
          <w:rFonts w:cs="Times New Roman"/>
          <w:szCs w:val="24"/>
        </w:rPr>
        <w:t>compromiso de mantener altos estándares éticos.</w:t>
      </w:r>
      <w:r w:rsidRPr="004F7086">
        <w:rPr>
          <w:rFonts w:cs="Times New Roman"/>
          <w:szCs w:val="24"/>
        </w:rPr>
        <w:tab/>
      </w:r>
    </w:p>
    <w:p w:rsidR="004F7086" w:rsidRPr="004F7086" w:rsidRDefault="004F7086" w:rsidP="004F7086">
      <w:pPr>
        <w:rPr>
          <w:rFonts w:cs="Times New Roman"/>
          <w:szCs w:val="24"/>
        </w:rPr>
      </w:pPr>
    </w:p>
    <w:p w:rsidR="004F7086" w:rsidRDefault="00C37F84" w:rsidP="00C37F84">
      <w:pPr>
        <w:jc w:val="center"/>
        <w:rPr>
          <w:rFonts w:cs="Times New Roman"/>
          <w:b/>
          <w:szCs w:val="24"/>
        </w:rPr>
      </w:pPr>
      <w:r w:rsidRPr="00C37F84">
        <w:rPr>
          <w:rFonts w:cs="Times New Roman"/>
          <w:b/>
          <w:szCs w:val="24"/>
        </w:rPr>
        <w:t>NEGOCIACIÓN JUSTA</w:t>
      </w:r>
    </w:p>
    <w:p w:rsidR="00C37F84" w:rsidRPr="00C37F84" w:rsidRDefault="00C37F84" w:rsidP="00C37F84">
      <w:pPr>
        <w:jc w:val="center"/>
        <w:rPr>
          <w:rFonts w:cs="Times New Roman"/>
          <w:b/>
          <w:szCs w:val="24"/>
        </w:rPr>
      </w:pPr>
    </w:p>
    <w:p w:rsidR="004F7086" w:rsidRPr="004F7086" w:rsidRDefault="004F7086" w:rsidP="004F7086">
      <w:pPr>
        <w:rPr>
          <w:rFonts w:cs="Times New Roman"/>
          <w:szCs w:val="24"/>
        </w:rPr>
      </w:pPr>
      <w:r w:rsidRPr="004F7086">
        <w:rPr>
          <w:rFonts w:cs="Times New Roman"/>
          <w:szCs w:val="24"/>
        </w:rPr>
        <w:t xml:space="preserve">La Compañía buscará la ventaja competitiva a través de un desempeño superior y honesto, nunca a través de prácticas comerciales ilegales o poco éticas. Se esforzará por tratar de manera </w:t>
      </w:r>
      <w:r w:rsidR="00C37F84">
        <w:rPr>
          <w:rFonts w:cs="Times New Roman"/>
          <w:szCs w:val="24"/>
        </w:rPr>
        <w:t>justa y honesta con:</w:t>
      </w:r>
      <w:r w:rsidR="00C37F84">
        <w:rPr>
          <w:rFonts w:cs="Times New Roman"/>
          <w:szCs w:val="24"/>
        </w:rPr>
        <w:tab/>
      </w:r>
    </w:p>
    <w:p w:rsidR="004F7086" w:rsidRPr="00C37F84" w:rsidRDefault="004F7086" w:rsidP="00C37F84">
      <w:pPr>
        <w:pStyle w:val="ListParagraph"/>
        <w:numPr>
          <w:ilvl w:val="0"/>
          <w:numId w:val="2"/>
        </w:numPr>
        <w:rPr>
          <w:rFonts w:cs="Times New Roman"/>
          <w:szCs w:val="24"/>
        </w:rPr>
      </w:pPr>
      <w:r w:rsidRPr="00C37F84">
        <w:rPr>
          <w:rFonts w:cs="Times New Roman"/>
          <w:szCs w:val="24"/>
        </w:rPr>
        <w:t>Clientes de la Compañía</w:t>
      </w:r>
      <w:r w:rsidRPr="00C37F84">
        <w:rPr>
          <w:rFonts w:cs="Times New Roman"/>
          <w:szCs w:val="24"/>
        </w:rPr>
        <w:tab/>
      </w:r>
    </w:p>
    <w:p w:rsidR="004F7086" w:rsidRPr="00C37F84" w:rsidRDefault="004F7086" w:rsidP="00C37F84">
      <w:pPr>
        <w:pStyle w:val="ListParagraph"/>
        <w:numPr>
          <w:ilvl w:val="0"/>
          <w:numId w:val="2"/>
        </w:numPr>
        <w:rPr>
          <w:rFonts w:cs="Times New Roman"/>
          <w:szCs w:val="24"/>
        </w:rPr>
      </w:pPr>
      <w:r w:rsidRPr="00C37F84">
        <w:rPr>
          <w:rFonts w:cs="Times New Roman"/>
          <w:szCs w:val="24"/>
        </w:rPr>
        <w:t>Proveedores</w:t>
      </w:r>
      <w:r w:rsidRPr="00C37F84">
        <w:rPr>
          <w:rFonts w:cs="Times New Roman"/>
          <w:szCs w:val="24"/>
        </w:rPr>
        <w:tab/>
      </w:r>
    </w:p>
    <w:p w:rsidR="004F7086" w:rsidRPr="00C37F84" w:rsidRDefault="004F7086" w:rsidP="00C37F84">
      <w:pPr>
        <w:pStyle w:val="ListParagraph"/>
        <w:numPr>
          <w:ilvl w:val="0"/>
          <w:numId w:val="2"/>
        </w:numPr>
        <w:rPr>
          <w:rFonts w:cs="Times New Roman"/>
          <w:szCs w:val="24"/>
        </w:rPr>
      </w:pPr>
      <w:r w:rsidRPr="00C37F84">
        <w:rPr>
          <w:rFonts w:cs="Times New Roman"/>
          <w:szCs w:val="24"/>
        </w:rPr>
        <w:t>Competidores</w:t>
      </w:r>
      <w:r w:rsidRPr="00C37F84">
        <w:rPr>
          <w:rFonts w:cs="Times New Roman"/>
          <w:szCs w:val="24"/>
        </w:rPr>
        <w:tab/>
      </w:r>
    </w:p>
    <w:p w:rsidR="00FF5BC2" w:rsidRDefault="00FF5BC2" w:rsidP="004F7086">
      <w:pPr>
        <w:pStyle w:val="ListParagraph"/>
        <w:numPr>
          <w:ilvl w:val="0"/>
          <w:numId w:val="2"/>
        </w:numPr>
        <w:rPr>
          <w:rFonts w:cs="Times New Roman"/>
          <w:szCs w:val="24"/>
        </w:rPr>
      </w:pPr>
      <w:r>
        <w:rPr>
          <w:rFonts w:cs="Times New Roman"/>
          <w:szCs w:val="24"/>
        </w:rPr>
        <w:t>Vendedores</w:t>
      </w:r>
    </w:p>
    <w:p w:rsidR="00FF5BC2" w:rsidRPr="00FF5BC2" w:rsidRDefault="00FF5BC2" w:rsidP="00FF5BC2">
      <w:pPr>
        <w:rPr>
          <w:rFonts w:cs="Times New Roman"/>
          <w:szCs w:val="24"/>
        </w:rPr>
      </w:pPr>
    </w:p>
    <w:p w:rsidR="004F7086" w:rsidRPr="00FF5BC2" w:rsidRDefault="004F7086" w:rsidP="00FF5BC2">
      <w:pPr>
        <w:rPr>
          <w:rFonts w:cs="Times New Roman"/>
          <w:szCs w:val="24"/>
        </w:rPr>
      </w:pPr>
      <w:r w:rsidRPr="00FF5BC2">
        <w:rPr>
          <w:rFonts w:cs="Times New Roman"/>
          <w:szCs w:val="24"/>
        </w:rPr>
        <w:t>La Compañía no se aprovechará injustamente de nadie a través de la manipulación, ocultación, abuso de información privilegiada, tergiversación de hechos materiales o cualquier trato injusto.</w:t>
      </w:r>
      <w:r w:rsidRPr="00FF5BC2">
        <w:rPr>
          <w:rFonts w:cs="Times New Roman"/>
          <w:szCs w:val="24"/>
        </w:rPr>
        <w:tab/>
      </w:r>
    </w:p>
    <w:p w:rsidR="004F7086" w:rsidRPr="004F7086" w:rsidRDefault="004F7086" w:rsidP="004F7086">
      <w:pPr>
        <w:rPr>
          <w:rFonts w:cs="Times New Roman"/>
          <w:szCs w:val="24"/>
        </w:rPr>
      </w:pPr>
    </w:p>
    <w:p w:rsidR="004F7086" w:rsidRDefault="004F7086" w:rsidP="00C37F84">
      <w:pPr>
        <w:jc w:val="center"/>
        <w:rPr>
          <w:rFonts w:cs="Times New Roman"/>
          <w:b/>
          <w:szCs w:val="24"/>
        </w:rPr>
      </w:pPr>
      <w:r w:rsidRPr="00C37F84">
        <w:rPr>
          <w:rFonts w:cs="Times New Roman"/>
          <w:b/>
          <w:szCs w:val="24"/>
        </w:rPr>
        <w:t>EVALUACIÓN DE RIESGOS EMPRESARIALES</w:t>
      </w:r>
    </w:p>
    <w:p w:rsidR="00C37F84" w:rsidRPr="00C37F84" w:rsidRDefault="00C37F84" w:rsidP="00C37F84">
      <w:pPr>
        <w:jc w:val="center"/>
        <w:rPr>
          <w:rFonts w:cs="Times New Roman"/>
          <w:b/>
          <w:szCs w:val="24"/>
        </w:rPr>
      </w:pPr>
    </w:p>
    <w:p w:rsidR="004F7086" w:rsidRPr="004F7086" w:rsidRDefault="004F7086" w:rsidP="004F7086">
      <w:pPr>
        <w:rPr>
          <w:rFonts w:cs="Times New Roman"/>
          <w:szCs w:val="24"/>
        </w:rPr>
      </w:pPr>
      <w:r w:rsidRPr="004F7086">
        <w:rPr>
          <w:rFonts w:cs="Times New Roman"/>
          <w:szCs w:val="24"/>
        </w:rPr>
        <w:t>De conformidad con la Sección 17(1) de la FIAMLA, una institución financiera debe identificar, evaluar, comprender y monitorear los riesgos de lavado de dinero y financiamiento del terrorismo.</w:t>
      </w:r>
      <w:r w:rsidRPr="004F7086">
        <w:rPr>
          <w:rFonts w:cs="Times New Roman"/>
          <w:szCs w:val="24"/>
        </w:rPr>
        <w:tab/>
      </w:r>
    </w:p>
    <w:p w:rsidR="004F7086" w:rsidRPr="004F7086" w:rsidRDefault="004F7086" w:rsidP="004F7086">
      <w:pPr>
        <w:rPr>
          <w:rFonts w:cs="Times New Roman"/>
          <w:szCs w:val="24"/>
        </w:rPr>
      </w:pPr>
    </w:p>
    <w:p w:rsidR="004F7086" w:rsidRPr="004F7086" w:rsidRDefault="004F7086" w:rsidP="004F7086">
      <w:pPr>
        <w:rPr>
          <w:rFonts w:cs="Times New Roman"/>
          <w:szCs w:val="24"/>
        </w:rPr>
      </w:pPr>
      <w:r w:rsidRPr="004F7086">
        <w:rPr>
          <w:rFonts w:cs="Times New Roman"/>
          <w:szCs w:val="24"/>
        </w:rPr>
        <w:t xml:space="preserve">Al realizar negocios, la Gerencia, Cumplimiento y Gestión de Riesgos deben trabajar juntos en la realización de la Evaluación de Riesgos Empresariales. Principalmente, la responsabilidad de la calidad y ejecución de los análisis de riesgos recae en la primera línea de defensa. Esta es la </w:t>
      </w:r>
      <w:r w:rsidRPr="004F7086">
        <w:rPr>
          <w:rFonts w:cs="Times New Roman"/>
          <w:szCs w:val="24"/>
        </w:rPr>
        <w:lastRenderedPageBreak/>
        <w:t>empresa, ya que los riesgos se manifiestan primero allí. El rol de Cumplimiento es monitorear, facilitar y probar el proceso. Otras funciones o departamentos como Auditoría también pueden proporcionar la información necesaria. La responsabilidad última de la evaluación de riesgos empresariales recae en el consejo de administración.</w:t>
      </w:r>
      <w:r w:rsidRPr="004F7086">
        <w:rPr>
          <w:rFonts w:cs="Times New Roman"/>
          <w:szCs w:val="24"/>
        </w:rPr>
        <w:tab/>
      </w:r>
    </w:p>
    <w:p w:rsidR="004F7086" w:rsidRPr="004F7086" w:rsidRDefault="004F7086" w:rsidP="004F7086">
      <w:pPr>
        <w:rPr>
          <w:rFonts w:cs="Times New Roman"/>
          <w:szCs w:val="24"/>
        </w:rPr>
      </w:pPr>
    </w:p>
    <w:p w:rsidR="004F7086" w:rsidRPr="004F7086" w:rsidRDefault="004F7086" w:rsidP="004F7086">
      <w:pPr>
        <w:rPr>
          <w:rFonts w:cs="Times New Roman"/>
          <w:szCs w:val="24"/>
        </w:rPr>
      </w:pPr>
      <w:r w:rsidRPr="004F7086">
        <w:rPr>
          <w:rFonts w:cs="Times New Roman"/>
          <w:szCs w:val="24"/>
        </w:rPr>
        <w:t xml:space="preserve">Las 6 áreas clave que se evaluarán al realizar la evaluación de riesgos empresariales, entre otros </w:t>
      </w:r>
      <w:r>
        <w:rPr>
          <w:rFonts w:cs="Times New Roman"/>
          <w:szCs w:val="24"/>
        </w:rPr>
        <w:t>factores de riesgo, son:</w:t>
      </w:r>
    </w:p>
    <w:p w:rsidR="004F7086" w:rsidRPr="00C37F84" w:rsidRDefault="004F7086" w:rsidP="00C37F84">
      <w:pPr>
        <w:pStyle w:val="ListParagraph"/>
        <w:numPr>
          <w:ilvl w:val="0"/>
          <w:numId w:val="7"/>
        </w:numPr>
        <w:rPr>
          <w:rFonts w:cs="Times New Roman"/>
          <w:szCs w:val="24"/>
        </w:rPr>
      </w:pPr>
      <w:r w:rsidRPr="00C37F84">
        <w:rPr>
          <w:rFonts w:cs="Times New Roman"/>
          <w:szCs w:val="24"/>
        </w:rPr>
        <w:t>la naturaleza, escala y complejidad de las actividades de la institución financiera;</w:t>
      </w:r>
      <w:r w:rsidRPr="00C37F84">
        <w:rPr>
          <w:rFonts w:cs="Times New Roman"/>
          <w:szCs w:val="24"/>
        </w:rPr>
        <w:tab/>
      </w:r>
    </w:p>
    <w:p w:rsidR="004F7086" w:rsidRPr="00C37F84" w:rsidRDefault="004F7086" w:rsidP="00C37F84">
      <w:pPr>
        <w:pStyle w:val="ListParagraph"/>
        <w:numPr>
          <w:ilvl w:val="0"/>
          <w:numId w:val="7"/>
        </w:numPr>
        <w:rPr>
          <w:rFonts w:cs="Times New Roman"/>
          <w:szCs w:val="24"/>
        </w:rPr>
      </w:pPr>
      <w:r w:rsidRPr="00C37F84">
        <w:rPr>
          <w:rFonts w:cs="Times New Roman"/>
          <w:szCs w:val="24"/>
        </w:rPr>
        <w:t>los productos y servicios que proporciona la institución financiera;</w:t>
      </w:r>
      <w:r w:rsidRPr="00C37F84">
        <w:rPr>
          <w:rFonts w:cs="Times New Roman"/>
          <w:szCs w:val="24"/>
        </w:rPr>
        <w:tab/>
      </w:r>
    </w:p>
    <w:p w:rsidR="004F7086" w:rsidRPr="00C37F84" w:rsidRDefault="004F7086" w:rsidP="00C37F84">
      <w:pPr>
        <w:pStyle w:val="ListParagraph"/>
        <w:numPr>
          <w:ilvl w:val="0"/>
          <w:numId w:val="7"/>
        </w:numPr>
        <w:rPr>
          <w:rFonts w:cs="Times New Roman"/>
          <w:szCs w:val="24"/>
        </w:rPr>
      </w:pPr>
      <w:r w:rsidRPr="00C37F84">
        <w:rPr>
          <w:rFonts w:cs="Times New Roman"/>
          <w:szCs w:val="24"/>
        </w:rPr>
        <w:t>las personas a las que se proporcionan los productos y servicios y l</w:t>
      </w:r>
      <w:r w:rsidR="00C37F84">
        <w:rPr>
          <w:rFonts w:cs="Times New Roman"/>
          <w:szCs w:val="24"/>
        </w:rPr>
        <w:t>a forma en que se proporcionan;</w:t>
      </w:r>
    </w:p>
    <w:p w:rsidR="004F7086" w:rsidRPr="00C37F84" w:rsidRDefault="004F7086" w:rsidP="00C37F84">
      <w:pPr>
        <w:pStyle w:val="ListParagraph"/>
        <w:numPr>
          <w:ilvl w:val="0"/>
          <w:numId w:val="7"/>
        </w:numPr>
        <w:rPr>
          <w:rFonts w:cs="Times New Roman"/>
          <w:szCs w:val="24"/>
        </w:rPr>
      </w:pPr>
      <w:r w:rsidRPr="00C37F84">
        <w:rPr>
          <w:rFonts w:cs="Times New Roman"/>
          <w:szCs w:val="24"/>
        </w:rPr>
        <w:t>la naturaleza, escala, complejidad y ubicación de las actividades</w:t>
      </w:r>
      <w:r w:rsidR="00C37F84">
        <w:rPr>
          <w:rFonts w:cs="Times New Roman"/>
          <w:szCs w:val="24"/>
        </w:rPr>
        <w:t xml:space="preserve"> </w:t>
      </w:r>
      <w:r w:rsidRPr="00C37F84">
        <w:rPr>
          <w:rFonts w:cs="Times New Roman"/>
          <w:szCs w:val="24"/>
        </w:rPr>
        <w:t>del cliente;</w:t>
      </w:r>
      <w:r w:rsidRPr="00C37F84">
        <w:rPr>
          <w:rFonts w:cs="Times New Roman"/>
          <w:szCs w:val="24"/>
        </w:rPr>
        <w:tab/>
      </w:r>
    </w:p>
    <w:p w:rsidR="004F7086" w:rsidRPr="00C37F84" w:rsidRDefault="004F7086" w:rsidP="00C37F84">
      <w:pPr>
        <w:pStyle w:val="ListParagraph"/>
        <w:numPr>
          <w:ilvl w:val="0"/>
          <w:numId w:val="7"/>
        </w:numPr>
        <w:rPr>
          <w:rFonts w:cs="Times New Roman"/>
          <w:szCs w:val="24"/>
        </w:rPr>
      </w:pPr>
      <w:r w:rsidRPr="00C37F84">
        <w:rPr>
          <w:rFonts w:cs="Times New Roman"/>
          <w:szCs w:val="24"/>
        </w:rPr>
        <w:t>la dependencia de terceros para los elementos del proceso de d</w:t>
      </w:r>
      <w:r w:rsidR="00C37F84">
        <w:rPr>
          <w:rFonts w:cs="Times New Roman"/>
          <w:szCs w:val="24"/>
        </w:rPr>
        <w:t xml:space="preserve">iligencia debida del cliente; y </w:t>
      </w:r>
      <w:r w:rsidRPr="00C37F84">
        <w:rPr>
          <w:rFonts w:cs="Times New Roman"/>
          <w:szCs w:val="24"/>
        </w:rPr>
        <w:t>los avances tecnológicos.</w:t>
      </w:r>
      <w:r w:rsidRPr="00C37F84">
        <w:rPr>
          <w:rFonts w:cs="Times New Roman"/>
          <w:szCs w:val="24"/>
        </w:rPr>
        <w:tab/>
      </w:r>
    </w:p>
    <w:p w:rsidR="004F7086" w:rsidRPr="004F7086" w:rsidRDefault="004F7086" w:rsidP="004F7086">
      <w:pPr>
        <w:rPr>
          <w:rFonts w:cs="Times New Roman"/>
          <w:szCs w:val="24"/>
        </w:rPr>
      </w:pPr>
    </w:p>
    <w:p w:rsidR="004F7086" w:rsidRDefault="004F7086" w:rsidP="004F7086">
      <w:pPr>
        <w:rPr>
          <w:rFonts w:cs="Times New Roman"/>
          <w:szCs w:val="24"/>
        </w:rPr>
      </w:pPr>
      <w:r w:rsidRPr="004F7086">
        <w:rPr>
          <w:rFonts w:cs="Times New Roman"/>
          <w:szCs w:val="24"/>
        </w:rPr>
        <w:t xml:space="preserve">La evaluación de riesgos empresariales y cualquier revisión de la misma deberán tener en cuenta los resultados de la evaluación nacional de riesgos y </w:t>
      </w:r>
      <w:r>
        <w:rPr>
          <w:rFonts w:cs="Times New Roman"/>
          <w:szCs w:val="24"/>
        </w:rPr>
        <w:t>cualquier orientación emitida.</w:t>
      </w:r>
    </w:p>
    <w:p w:rsidR="004F7086" w:rsidRPr="004F7086" w:rsidRDefault="004F7086" w:rsidP="004F7086">
      <w:pPr>
        <w:rPr>
          <w:rFonts w:cs="Times New Roman"/>
          <w:szCs w:val="24"/>
        </w:rPr>
      </w:pPr>
      <w:r>
        <w:rPr>
          <w:rFonts w:cs="Times New Roman"/>
          <w:szCs w:val="24"/>
        </w:rPr>
        <w:tab/>
      </w:r>
    </w:p>
    <w:p w:rsidR="00385B24" w:rsidRPr="004F7086" w:rsidRDefault="004F7086" w:rsidP="004F7086">
      <w:pPr>
        <w:rPr>
          <w:rFonts w:cs="Times New Roman"/>
          <w:szCs w:val="24"/>
        </w:rPr>
      </w:pPr>
      <w:r w:rsidRPr="004F7086">
        <w:rPr>
          <w:rFonts w:cs="Times New Roman"/>
          <w:szCs w:val="24"/>
        </w:rPr>
        <w:t xml:space="preserve">Además, la empresa se compromete a actualizar la evaluación de riesgos empresariales anualmente o en intervalos más cortos en caso </w:t>
      </w:r>
      <w:r>
        <w:rPr>
          <w:rFonts w:cs="Times New Roman"/>
          <w:szCs w:val="24"/>
        </w:rPr>
        <w:t>de necesidad.</w:t>
      </w:r>
    </w:p>
    <w:sectPr w:rsidR="00385B24" w:rsidRPr="004F7086" w:rsidSect="00C37F84">
      <w:headerReference w:type="default" r:id="rId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BC" w:rsidRDefault="005762BC" w:rsidP="00FF5BC2">
      <w:pPr>
        <w:spacing w:line="240" w:lineRule="auto"/>
      </w:pPr>
      <w:r>
        <w:separator/>
      </w:r>
    </w:p>
  </w:endnote>
  <w:endnote w:type="continuationSeparator" w:id="0">
    <w:p w:rsidR="005762BC" w:rsidRDefault="005762BC" w:rsidP="00FF5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BC" w:rsidRDefault="005762BC" w:rsidP="00FF5BC2">
      <w:pPr>
        <w:spacing w:line="240" w:lineRule="auto"/>
      </w:pPr>
      <w:r>
        <w:separator/>
      </w:r>
    </w:p>
  </w:footnote>
  <w:footnote w:type="continuationSeparator" w:id="0">
    <w:p w:rsidR="005762BC" w:rsidRDefault="005762BC" w:rsidP="00FF5B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C2" w:rsidRDefault="00FF5BC2" w:rsidP="00FF5BC2">
    <w:pPr>
      <w:pStyle w:val="Header"/>
      <w:jc w:val="center"/>
    </w:pPr>
    <w:r>
      <w:rPr>
        <w:rFonts w:ascii="Arial" w:hAnsi="Arial" w:cs="Arial"/>
        <w:noProof/>
        <w:color w:val="000000"/>
        <w:bdr w:val="none" w:sz="0" w:space="0" w:color="auto" w:frame="1"/>
        <w:lang w:val="en-US"/>
      </w:rPr>
      <w:drawing>
        <wp:anchor distT="0" distB="0" distL="114300" distR="114300" simplePos="0" relativeHeight="251658240" behindDoc="0" locked="0" layoutInCell="1" allowOverlap="1">
          <wp:simplePos x="0" y="0"/>
          <wp:positionH relativeFrom="column">
            <wp:posOffset>2409825</wp:posOffset>
          </wp:positionH>
          <wp:positionV relativeFrom="paragraph">
            <wp:posOffset>0</wp:posOffset>
          </wp:positionV>
          <wp:extent cx="1123950" cy="619125"/>
          <wp:effectExtent l="0" t="0" r="0" b="9525"/>
          <wp:wrapTopAndBottom/>
          <wp:docPr id="1" name="Picture 1" descr="https://lh7-rt.googleusercontent.com/docsz/AD_4nXdHnkxIaNgIreIsAYE0N_qsLEfaNwOANImQikGK69d_4sPzJq2ixsR6dfBKmgUlY2q0i9R_nffcWVjNiHVR_PWaBfhLz7fd84fepkfpKMDBhszab2DDDD6_T55OUafl8ZLGUROknw?key=moObqW0vnMwxUQ2XjfFYz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HnkxIaNgIreIsAYE0N_qsLEfaNwOANImQikGK69d_4sPzJq2ixsR6dfBKmgUlY2q0i9R_nffcWVjNiHVR_PWaBfhLz7fd84fepkfpKMDBhszab2DDDD6_T55OUafl8ZLGUROknw?key=moObqW0vnMwxUQ2XjfFYz1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6CE"/>
    <w:multiLevelType w:val="hybridMultilevel"/>
    <w:tmpl w:val="1E5C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50CD"/>
    <w:multiLevelType w:val="hybridMultilevel"/>
    <w:tmpl w:val="3FC26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274EC"/>
    <w:multiLevelType w:val="hybridMultilevel"/>
    <w:tmpl w:val="6560954E"/>
    <w:lvl w:ilvl="0" w:tplc="AD16B938">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83CE6"/>
    <w:multiLevelType w:val="hybridMultilevel"/>
    <w:tmpl w:val="1EDE6CFE"/>
    <w:lvl w:ilvl="0" w:tplc="AD16B938">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64FBC"/>
    <w:multiLevelType w:val="hybridMultilevel"/>
    <w:tmpl w:val="510E0778"/>
    <w:lvl w:ilvl="0" w:tplc="AD16B938">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26A06"/>
    <w:multiLevelType w:val="hybridMultilevel"/>
    <w:tmpl w:val="755A801A"/>
    <w:lvl w:ilvl="0" w:tplc="AD16B938">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E2A8E"/>
    <w:multiLevelType w:val="hybridMultilevel"/>
    <w:tmpl w:val="C716148A"/>
    <w:lvl w:ilvl="0" w:tplc="DF0ECE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3F"/>
    <w:rsid w:val="00085990"/>
    <w:rsid w:val="00385B24"/>
    <w:rsid w:val="003E203F"/>
    <w:rsid w:val="004F7086"/>
    <w:rsid w:val="005762BC"/>
    <w:rsid w:val="0059054E"/>
    <w:rsid w:val="00C37F84"/>
    <w:rsid w:val="00EF2CA2"/>
    <w:rsid w:val="00FF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D7C2C"/>
  <w15:docId w15:val="{8EE96CEE-86AE-49E2-97FF-74EBC957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5BC2"/>
    <w:pPr>
      <w:widowControl/>
      <w:spacing w:line="360" w:lineRule="auto"/>
      <w:jc w:val="both"/>
    </w:pPr>
    <w:rPr>
      <w:rFonts w:ascii="Times New Roman" w:eastAsia="Cambria" w:hAnsi="Times New Roman" w:cs="Cambria"/>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rFonts w:eastAsia="Times New Roman" w:cs="Times New Roman"/>
      <w:b/>
      <w:bCs/>
      <w:sz w:val="32"/>
      <w:szCs w:val="32"/>
    </w:rPr>
  </w:style>
  <w:style w:type="paragraph" w:styleId="ListParagraph">
    <w:name w:val="List Paragraph"/>
    <w:basedOn w:val="Normal"/>
    <w:uiPriority w:val="1"/>
    <w:qFormat/>
    <w:rsid w:val="00FF5BC2"/>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5BC2"/>
    <w:pPr>
      <w:tabs>
        <w:tab w:val="center" w:pos="4680"/>
        <w:tab w:val="right" w:pos="9360"/>
      </w:tabs>
    </w:pPr>
  </w:style>
  <w:style w:type="character" w:customStyle="1" w:styleId="HeaderChar">
    <w:name w:val="Header Char"/>
    <w:basedOn w:val="DefaultParagraphFont"/>
    <w:link w:val="Header"/>
    <w:uiPriority w:val="99"/>
    <w:rsid w:val="00FF5BC2"/>
    <w:rPr>
      <w:rFonts w:ascii="Cambria" w:eastAsia="Cambria" w:hAnsi="Cambria" w:cs="Cambria"/>
      <w:lang w:val="es-ES"/>
    </w:rPr>
  </w:style>
  <w:style w:type="paragraph" w:styleId="Footer">
    <w:name w:val="footer"/>
    <w:basedOn w:val="Normal"/>
    <w:link w:val="FooterChar"/>
    <w:uiPriority w:val="99"/>
    <w:unhideWhenUsed/>
    <w:rsid w:val="00FF5BC2"/>
    <w:pPr>
      <w:tabs>
        <w:tab w:val="center" w:pos="4680"/>
        <w:tab w:val="right" w:pos="9360"/>
      </w:tabs>
    </w:pPr>
  </w:style>
  <w:style w:type="character" w:customStyle="1" w:styleId="FooterChar">
    <w:name w:val="Footer Char"/>
    <w:basedOn w:val="DefaultParagraphFont"/>
    <w:link w:val="Footer"/>
    <w:uiPriority w:val="99"/>
    <w:rsid w:val="00FF5BC2"/>
    <w:rPr>
      <w:rFonts w:ascii="Cambria" w:eastAsia="Cambria" w:hAnsi="Cambria" w:cs="Cambria"/>
      <w:lang w:val="es-ES"/>
    </w:rPr>
  </w:style>
  <w:style w:type="paragraph" w:customStyle="1" w:styleId="muitypography-root">
    <w:name w:val="muitypography-root"/>
    <w:basedOn w:val="Normal"/>
    <w:rsid w:val="00EF2CA2"/>
    <w:pPr>
      <w:autoSpaceDE/>
      <w:autoSpaceDN/>
      <w:spacing w:before="100" w:beforeAutospacing="1" w:after="100" w:afterAutospacing="1" w:line="240" w:lineRule="auto"/>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Apolinario</dc:creator>
  <cp:lastModifiedBy>Carolina Apolinario</cp:lastModifiedBy>
  <cp:revision>4</cp:revision>
  <cp:lastPrinted>2025-02-27T15:29:00Z</cp:lastPrinted>
  <dcterms:created xsi:type="dcterms:W3CDTF">2025-02-27T14:18:00Z</dcterms:created>
  <dcterms:modified xsi:type="dcterms:W3CDTF">2025-02-27T15:47:00Z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